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beforeLines="0" w:afterLines="0"/>
        <w:jc w:val="center"/>
        <w:rPr>
          <w:rFonts w:hint="default"/>
          <w:color w:val="auto"/>
          <w:sz w:val="24"/>
        </w:rPr>
      </w:pPr>
      <w:r>
        <w:rPr>
          <w:rFonts w:hint="eastAsia" w:ascii="方正小标宋简体" w:hAnsi="方正小标宋简体" w:eastAsia="方正小标宋简体" w:cs="方正小标宋简体"/>
          <w:color w:val="auto"/>
          <w:spacing w:val="0"/>
          <w:w w:val="100"/>
          <w:position w:val="0"/>
          <w:sz w:val="36"/>
          <w:szCs w:val="36"/>
          <w:lang w:eastAsia="zh-CN"/>
        </w:rPr>
        <w:t>（十）社会保险</w:t>
      </w:r>
      <w:r>
        <w:rPr>
          <w:rFonts w:hint="eastAsia" w:ascii="方正小标宋简体" w:hAnsi="方正小标宋简体" w:eastAsia="方正小标宋简体" w:cs="方正小标宋简体"/>
          <w:color w:val="auto"/>
          <w:spacing w:val="0"/>
          <w:w w:val="100"/>
          <w:position w:val="0"/>
          <w:sz w:val="36"/>
          <w:szCs w:val="36"/>
        </w:rPr>
        <w:t>领域基层政务公开标准目录</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right="0" w:rightChars="0"/>
        <w:jc w:val="center"/>
        <w:textAlignment w:val="auto"/>
        <w:rPr>
          <w:rFonts w:hint="default" w:ascii="方正小标宋简体" w:hAnsi="方正小标宋简体" w:eastAsia="方正小标宋简体" w:cs="方正小标宋简体"/>
          <w:color w:val="auto"/>
          <w:spacing w:val="0"/>
          <w:w w:val="100"/>
          <w:position w:val="0"/>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68"/>
        <w:gridCol w:w="699"/>
        <w:gridCol w:w="984"/>
        <w:gridCol w:w="2069"/>
        <w:gridCol w:w="1784"/>
        <w:gridCol w:w="902"/>
        <w:gridCol w:w="932"/>
        <w:gridCol w:w="2792"/>
        <w:gridCol w:w="594"/>
        <w:gridCol w:w="594"/>
        <w:gridCol w:w="558"/>
        <w:gridCol w:w="558"/>
        <w:gridCol w:w="82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3" w:hRule="atLeast"/>
          <w:tblHeader/>
          <w:jc w:val="center"/>
        </w:trPr>
        <w:tc>
          <w:tcPr>
            <w:tcW w:w="36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号</w:t>
            </w:r>
          </w:p>
        </w:tc>
        <w:tc>
          <w:tcPr>
            <w:tcW w:w="16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公开事项</w:t>
            </w:r>
          </w:p>
        </w:tc>
        <w:tc>
          <w:tcPr>
            <w:tcW w:w="206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（要素）</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公开依据</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时限</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公开主体</w:t>
            </w: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公开渠道和载体</w:t>
            </w:r>
          </w:p>
        </w:tc>
        <w:tc>
          <w:tcPr>
            <w:tcW w:w="118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公开对象</w:t>
            </w:r>
          </w:p>
        </w:tc>
        <w:tc>
          <w:tcPr>
            <w:tcW w:w="111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公开方式</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层级</w:t>
            </w: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咨询渠道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6" w:hRule="atLeast"/>
          <w:tblHeader/>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一级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二级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206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17"/>
                <w:w w:val="90"/>
                <w:sz w:val="21"/>
                <w:szCs w:val="21"/>
                <w:vertAlign w:val="baseline"/>
                <w:lang w:eastAsia="zh-CN"/>
              </w:rPr>
              <w:t>全社会</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特定群体</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主动</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依申请公开</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村</w:t>
            </w: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w:t>
            </w:r>
          </w:p>
        </w:tc>
        <w:tc>
          <w:tcPr>
            <w:tcW w:w="699" w:type="dxa"/>
            <w:vMerge w:val="restart"/>
            <w:vAlign w:val="center"/>
          </w:tcPr>
          <w:p>
            <w:pPr>
              <w:spacing w:before="1" w:beforeLines="0" w:afterLines="0" w:line="375" w:lineRule="auto"/>
              <w:ind w:right="90"/>
              <w:jc w:val="center"/>
              <w:rPr>
                <w:rFonts w:hint="default"/>
                <w:color w:val="auto"/>
                <w:sz w:val="24"/>
              </w:rPr>
            </w:pPr>
            <w:r>
              <w:rPr>
                <w:rFonts w:hint="eastAsia" w:ascii="·ÂËÎ_GB2312" w:hAnsi="·ÂËÎ_GB2312" w:eastAsia="·ÂËÎ_GB2312"/>
                <w:color w:val="auto"/>
                <w:sz w:val="18"/>
              </w:rPr>
              <w:t>社会保险登记</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74" w:lineRule="auto"/>
              <w:ind w:right="11"/>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机关事业单位社会保险登记</w:t>
            </w:r>
          </w:p>
        </w:tc>
        <w:tc>
          <w:tcPr>
            <w:tcW w:w="2069" w:type="dxa"/>
            <w:vAlign w:val="center"/>
          </w:tcPr>
          <w:p>
            <w:pPr>
              <w:spacing w:before="1" w:beforeLines="0" w:afterLines="0" w:line="375"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tc>
        <w:tc>
          <w:tcPr>
            <w:tcW w:w="1784" w:type="dxa"/>
            <w:vAlign w:val="center"/>
          </w:tcPr>
          <w:p>
            <w:pPr>
              <w:spacing w:before="1" w:beforeLines="0" w:afterLines="0" w:line="374" w:lineRule="auto"/>
              <w:jc w:val="center"/>
              <w:rPr>
                <w:rFonts w:hint="default"/>
                <w:color w:val="auto"/>
                <w:sz w:val="24"/>
              </w:rPr>
            </w:pPr>
            <w:r>
              <w:rPr>
                <w:rFonts w:hint="eastAsia" w:ascii="·ÂËÎ_GB2312" w:hAnsi="·ÂËÎ_GB2312" w:eastAsia="·ÂËÎ_GB2312"/>
                <w:color w:val="auto"/>
                <w:sz w:val="18"/>
              </w:rPr>
              <w:t>《政府信息公开条例》、《社会保险法》、《国务院关于机关事业单位工作人员养老保险制度改革的决定》</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311"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2" w:beforeLines="0" w:afterLines="0" w:line="375"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74" w:lineRule="auto"/>
              <w:ind w:right="11"/>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工程建设项目办理工伤保险参保登记</w:t>
            </w:r>
          </w:p>
        </w:tc>
        <w:tc>
          <w:tcPr>
            <w:tcW w:w="2069" w:type="dxa"/>
            <w:vAlign w:val="center"/>
          </w:tcPr>
          <w:p>
            <w:pPr>
              <w:spacing w:before="1" w:beforeLines="0" w:afterLines="0" w:line="374"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tc>
        <w:tc>
          <w:tcPr>
            <w:tcW w:w="1784" w:type="dxa"/>
            <w:vAlign w:val="center"/>
          </w:tcPr>
          <w:p>
            <w:pPr>
              <w:spacing w:before="1" w:beforeLines="0" w:afterLines="0" w:line="374" w:lineRule="auto"/>
              <w:jc w:val="center"/>
              <w:rPr>
                <w:rFonts w:hint="default"/>
                <w:color w:val="auto"/>
                <w:sz w:val="24"/>
              </w:rPr>
            </w:pPr>
            <w:r>
              <w:rPr>
                <w:rFonts w:hint="eastAsia" w:ascii="·ÂËÎ_GB2312" w:hAnsi="·ÂËÎ_GB2312" w:eastAsia="·ÂËÎ_GB2312"/>
                <w:color w:val="auto"/>
                <w:sz w:val="18"/>
              </w:rPr>
              <w:t>《政府信息公开条例》、《社会保险法》、《社会保险费征缴暂行条例》</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311"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2" w:beforeLines="0" w:afterLines="0" w:line="372"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w:t>
            </w:r>
          </w:p>
        </w:tc>
        <w:tc>
          <w:tcPr>
            <w:tcW w:w="699" w:type="dxa"/>
            <w:vMerge w:val="restart"/>
            <w:vAlign w:val="center"/>
          </w:tcPr>
          <w:p>
            <w:pPr>
              <w:spacing w:before="1" w:beforeLines="0" w:afterLines="0" w:line="313" w:lineRule="auto"/>
              <w:ind w:left="50" w:right="90"/>
              <w:jc w:val="center"/>
              <w:rPr>
                <w:rFonts w:hint="default"/>
                <w:color w:val="auto"/>
                <w:sz w:val="24"/>
              </w:rPr>
            </w:pPr>
            <w:r>
              <w:rPr>
                <w:rFonts w:hint="eastAsia" w:ascii="·ÂËÎ_GB2312" w:hAnsi="·ÂËÎ_GB2312" w:eastAsia="·ÂËÎ_GB2312"/>
                <w:color w:val="auto"/>
                <w:sz w:val="18"/>
              </w:rPr>
              <w:t>社会保险登记</w:t>
            </w:r>
          </w:p>
          <w:p>
            <w:pPr>
              <w:spacing w:before="9" w:beforeLines="0" w:afterLines="0"/>
              <w:jc w:val="center"/>
              <w:rPr>
                <w:rFonts w:hint="eastAsia" w:ascii="·ÂËÎ_GB2312" w:hAnsi="·ÂËÎ_GB2312" w:eastAsia="·ÂËÎ_GB2312"/>
                <w:color w:val="auto"/>
                <w:sz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c>
          <w:tcPr>
            <w:tcW w:w="9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参保单位</w:t>
            </w:r>
          </w:p>
          <w:p>
            <w:pPr>
              <w:spacing w:before="66" w:beforeLines="0" w:afterLines="0"/>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注销</w:t>
            </w:r>
          </w:p>
        </w:tc>
        <w:tc>
          <w:tcPr>
            <w:tcW w:w="2069" w:type="dxa"/>
            <w:vMerge w:val="restart"/>
            <w:vAlign w:val="center"/>
          </w:tcPr>
          <w:p>
            <w:pPr>
              <w:spacing w:before="66" w:beforeLines="0" w:afterLines="0"/>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tc>
        <w:tc>
          <w:tcPr>
            <w:tcW w:w="1784" w:type="dxa"/>
            <w:vMerge w:val="restart"/>
            <w:vAlign w:val="center"/>
          </w:tcPr>
          <w:p>
            <w:pPr>
              <w:spacing w:before="1" w:beforeLines="0" w:afterLines="0" w:line="312" w:lineRule="auto"/>
              <w:jc w:val="center"/>
              <w:rPr>
                <w:rFonts w:hint="default"/>
                <w:color w:val="auto"/>
                <w:sz w:val="24"/>
              </w:rPr>
            </w:pPr>
            <w:r>
              <w:rPr>
                <w:rFonts w:hint="eastAsia" w:ascii="·ÂËÎ_GB2312" w:hAnsi="·ÂËÎ_GB2312" w:eastAsia="·ÂËÎ_GB2312"/>
                <w:color w:val="auto"/>
                <w:sz w:val="18"/>
              </w:rPr>
              <w:t>《政府信息公开条例》、《社会保险法》、《社会保险费征缴暂行条例》</w:t>
            </w:r>
          </w:p>
          <w:p>
            <w:pPr>
              <w:spacing w:before="11" w:beforeLines="0" w:afterLines="0"/>
              <w:jc w:val="center"/>
              <w:rPr>
                <w:rFonts w:hint="eastAsia" w:ascii="·ÂËÎ_GB2312" w:hAnsi="·ÂËÎ_GB2312" w:eastAsia="·ÂËÎ_GB2312"/>
                <w:color w:val="auto"/>
                <w:sz w:val="18"/>
              </w:rPr>
            </w:pP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311"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3" w:beforeLines="0" w:afterLines="0" w:line="375"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01"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职工参保登记</w:t>
            </w: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01"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城乡居民养老保险参保登记</w:t>
            </w: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w:t>
            </w:r>
          </w:p>
        </w:tc>
        <w:tc>
          <w:tcPr>
            <w:tcW w:w="699" w:type="dxa"/>
            <w:vMerge w:val="restart"/>
            <w:vAlign w:val="center"/>
          </w:tcPr>
          <w:p>
            <w:pPr>
              <w:spacing w:before="1" w:beforeLines="0" w:afterLines="0" w:line="374" w:lineRule="auto"/>
              <w:ind w:right="90"/>
              <w:jc w:val="center"/>
              <w:rPr>
                <w:rFonts w:hint="default"/>
                <w:color w:val="auto"/>
                <w:sz w:val="24"/>
              </w:rPr>
            </w:pPr>
            <w:r>
              <w:rPr>
                <w:rFonts w:hint="eastAsia" w:ascii="·ÂËÎ_GB2312" w:hAnsi="·ÂËÎ_GB2312" w:eastAsia="·ÂËÎ_GB2312"/>
                <w:color w:val="auto"/>
                <w:sz w:val="18"/>
              </w:rPr>
              <w:t>社会保险参保信息维护</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75" w:lineRule="auto"/>
              <w:ind w:right="11"/>
              <w:jc w:val="center"/>
              <w:rPr>
                <w:rFonts w:hint="default"/>
                <w:color w:val="auto"/>
                <w:sz w:val="24"/>
              </w:rPr>
            </w:pPr>
            <w:r>
              <w:rPr>
                <w:rFonts w:hint="eastAsia" w:ascii="·ÂËÎ_GB2312" w:hAnsi="·ÂËÎ_GB2312" w:eastAsia="·ÂËÎ_GB2312"/>
                <w:color w:val="auto"/>
                <w:sz w:val="18"/>
              </w:rPr>
              <w:t>单位（项目）基本信息变更</w:t>
            </w:r>
          </w:p>
          <w:p>
            <w:pPr>
              <w:spacing w:before="1" w:beforeLines="0" w:afterLines="0" w:line="401" w:lineRule="auto"/>
              <w:jc w:val="center"/>
              <w:rPr>
                <w:rFonts w:hint="eastAsia" w:ascii="·ÂËÎ_GB2312" w:hAnsi="·ÂËÎ_GB2312" w:eastAsia="·ÂËÎ_GB2312"/>
                <w:color w:val="auto"/>
                <w:sz w:val="18"/>
                <w:lang w:eastAsia="zh-CN"/>
              </w:rPr>
            </w:pPr>
          </w:p>
        </w:tc>
        <w:tc>
          <w:tcPr>
            <w:tcW w:w="2069" w:type="dxa"/>
            <w:vMerge w:val="restart"/>
            <w:vAlign w:val="center"/>
          </w:tcPr>
          <w:p>
            <w:pPr>
              <w:spacing w:before="1" w:beforeLines="0" w:afterLines="0" w:line="374" w:lineRule="auto"/>
              <w:jc w:val="center"/>
              <w:rPr>
                <w:rFonts w:hint="default"/>
                <w:color w:val="auto"/>
                <w:sz w:val="24"/>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p>
            <w:pPr>
              <w:spacing w:before="1" w:beforeLines="0" w:afterLines="0" w:line="401" w:lineRule="auto"/>
              <w:jc w:val="center"/>
              <w:rPr>
                <w:rFonts w:hint="eastAsia" w:ascii="·ÂËÎ_GB2312" w:hAnsi="·ÂËÎ_GB2312" w:eastAsia="·ÂËÎ_GB2312"/>
                <w:color w:val="auto"/>
                <w:sz w:val="18"/>
              </w:rPr>
            </w:pPr>
          </w:p>
        </w:tc>
        <w:tc>
          <w:tcPr>
            <w:tcW w:w="1784" w:type="dxa"/>
            <w:vMerge w:val="restart"/>
            <w:vAlign w:val="center"/>
          </w:tcPr>
          <w:p>
            <w:pPr>
              <w:spacing w:before="1" w:beforeLines="0" w:afterLines="0" w:line="374" w:lineRule="auto"/>
              <w:jc w:val="center"/>
              <w:rPr>
                <w:rFonts w:hint="default"/>
                <w:color w:val="auto"/>
                <w:sz w:val="24"/>
              </w:rPr>
            </w:pPr>
            <w:r>
              <w:rPr>
                <w:rFonts w:hint="eastAsia" w:ascii="·ÂËÎ_GB2312" w:hAnsi="·ÂËÎ_GB2312" w:eastAsia="·ÂËÎ_GB2312"/>
                <w:color w:val="auto"/>
                <w:sz w:val="18"/>
              </w:rPr>
              <w:t>《政府信息公开条例》、《社会保险法》、《社会保险费征缴暂行条例》</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311"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2" w:beforeLines="0" w:afterLines="0" w:line="372"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7</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01"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个人基本信息变更</w:t>
            </w:r>
          </w:p>
          <w:p>
            <w:pPr>
              <w:spacing w:before="1" w:beforeLines="0" w:afterLines="0" w:line="401" w:lineRule="auto"/>
              <w:jc w:val="center"/>
              <w:rPr>
                <w:rFonts w:hint="eastAsia" w:ascii="·ÂËÎ_GB2312" w:hAnsi="·ÂËÎ_GB2312" w:eastAsia="·ÂËÎ_GB2312"/>
                <w:color w:val="auto"/>
                <w:sz w:val="18"/>
                <w:lang w:eastAsia="zh-CN"/>
              </w:rPr>
            </w:pP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8</w:t>
            </w:r>
          </w:p>
        </w:tc>
        <w:tc>
          <w:tcPr>
            <w:tcW w:w="699" w:type="dxa"/>
            <w:vMerge w:val="restart"/>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社会保险参保信息维护</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养老保险待遇发放账户维护申请</w:t>
            </w:r>
          </w:p>
        </w:tc>
        <w:tc>
          <w:tcPr>
            <w:tcW w:w="2069"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p>
            <w:pPr>
              <w:spacing w:before="1" w:beforeLines="0" w:afterLines="0" w:line="401" w:lineRule="auto"/>
              <w:jc w:val="center"/>
              <w:rPr>
                <w:rFonts w:hint="eastAsia" w:ascii="·ÂËÎ_GB2312" w:hAnsi="·ÂËÎ_GB2312" w:eastAsia="·ÂËÎ_GB2312"/>
                <w:color w:val="auto"/>
                <w:sz w:val="18"/>
              </w:rPr>
            </w:pPr>
          </w:p>
        </w:tc>
        <w:tc>
          <w:tcPr>
            <w:tcW w:w="1784" w:type="dxa"/>
            <w:vMerge w:val="restart"/>
            <w:vAlign w:val="center"/>
          </w:tcPr>
          <w:p>
            <w:pPr>
              <w:spacing w:before="1" w:beforeLines="0" w:afterLines="0" w:line="347" w:lineRule="auto"/>
              <w:jc w:val="center"/>
              <w:rPr>
                <w:rFonts w:hint="default"/>
                <w:color w:val="auto"/>
                <w:sz w:val="24"/>
              </w:rPr>
            </w:pPr>
            <w:r>
              <w:rPr>
                <w:rFonts w:hint="eastAsia" w:ascii="·ÂËÎ_GB2312" w:hAnsi="·ÂËÎ_GB2312" w:eastAsia="·ÂËÎ_GB2312"/>
                <w:color w:val="auto"/>
                <w:sz w:val="18"/>
              </w:rPr>
              <w:t>《政府信息公开条例》、《社会保险法》、《社会保险费征缴暂行条例》</w:t>
            </w:r>
          </w:p>
          <w:p>
            <w:pPr>
              <w:spacing w:before="16" w:beforeLines="0" w:afterLines="0"/>
              <w:jc w:val="center"/>
              <w:rPr>
                <w:rFonts w:hint="eastAsia" w:ascii="·ÂËÎ_GB2312" w:hAnsi="·ÂËÎ_GB2312" w:eastAsia="·ÂËÎ_GB2312"/>
                <w:color w:val="auto"/>
                <w:sz w:val="18"/>
              </w:rPr>
            </w:pP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347"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347" w:lineRule="auto"/>
              <w:jc w:val="center"/>
              <w:rPr>
                <w:rFonts w:hint="default"/>
                <w:color w:val="auto"/>
                <w:sz w:val="24"/>
              </w:rPr>
            </w:pPr>
            <w:r>
              <w:rPr>
                <w:rFonts w:hint="eastAsia" w:ascii="·ÂËÎ_GB2312" w:hAnsi="·ÂËÎ_GB2312" w:eastAsia="·ÂËÎ_GB2312"/>
                <w:color w:val="auto"/>
                <w:sz w:val="18"/>
              </w:rPr>
              <w:t>■基层公共服务平台</w:t>
            </w:r>
          </w:p>
          <w:p>
            <w:pPr>
              <w:spacing w:before="16" w:beforeLines="0" w:afterLines="0"/>
              <w:jc w:val="center"/>
              <w:rPr>
                <w:rFonts w:hint="eastAsia" w:ascii="·ÂËÎ_GB2312" w:hAnsi="·ÂËÎ_GB2312" w:eastAsia="·ÂËÎ_GB2312"/>
                <w:color w:val="auto"/>
                <w:sz w:val="18"/>
              </w:rPr>
            </w:pP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9</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工伤保险待遇发放账户维护申请</w:t>
            </w: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10</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失业保险待遇发放账户维护申请</w:t>
            </w: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11</w:t>
            </w:r>
          </w:p>
        </w:tc>
        <w:tc>
          <w:tcPr>
            <w:tcW w:w="699" w:type="dxa"/>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社会保险缴费申报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缴费人员增减申报</w:t>
            </w:r>
          </w:p>
          <w:p>
            <w:pPr>
              <w:spacing w:before="1" w:beforeLines="0" w:afterLines="0" w:line="417" w:lineRule="auto"/>
              <w:jc w:val="center"/>
              <w:rPr>
                <w:rFonts w:hint="eastAsia" w:ascii="·ÂËÎ_GB2312" w:hAnsi="·ÂËÎ_GB2312" w:eastAsia="·ÂËÎ_GB2312"/>
                <w:color w:val="auto"/>
                <w:sz w:val="18"/>
              </w:rPr>
            </w:pP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《政府信息公开条例》、《社会保险法》、《社会保险费征缴暂行条例》</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347"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8"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12</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r>
              <w:rPr>
                <w:rFonts w:hint="eastAsia"/>
                <w:color w:val="auto"/>
              </w:rPr>
              <w:t>社会保险缴费申报</w:t>
            </w: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社会保险缴费申报与变更</w:t>
            </w:r>
          </w:p>
        </w:tc>
        <w:tc>
          <w:tcPr>
            <w:tcW w:w="2069" w:type="dxa"/>
            <w:vMerge w:val="restart"/>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tc>
        <w:tc>
          <w:tcPr>
            <w:tcW w:w="1784" w:type="dxa"/>
            <w:vMerge w:val="restart"/>
            <w:vAlign w:val="center"/>
          </w:tcPr>
          <w:p>
            <w:pPr>
              <w:spacing w:before="1" w:beforeLines="0" w:afterLines="0" w:line="347"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《政府信息公开条例》、《社会保险法》、《社会保险费征缴暂行条例》</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347"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13</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社会保险费延缴申请</w:t>
            </w: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14</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36"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社会保险费欠费补缴申报</w:t>
            </w:r>
          </w:p>
        </w:tc>
        <w:tc>
          <w:tcPr>
            <w:tcW w:w="2069" w:type="dxa"/>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15</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r>
              <w:rPr>
                <w:rFonts w:hint="default" w:ascii="Times New Roman" w:hAnsi="Times New Roman" w:eastAsia="方正仿宋简体" w:cs="Times New Roman"/>
                <w:color w:val="auto"/>
                <w:spacing w:val="-6"/>
                <w:w w:val="100"/>
                <w:sz w:val="21"/>
                <w:szCs w:val="21"/>
                <w:vertAlign w:val="baseline"/>
                <w:lang w:eastAsia="zh-CN"/>
              </w:rPr>
              <w:t>社会保险参保缴费记录查询</w:t>
            </w:r>
          </w:p>
        </w:tc>
        <w:tc>
          <w:tcPr>
            <w:tcW w:w="984" w:type="dxa"/>
            <w:vAlign w:val="center"/>
          </w:tcPr>
          <w:p>
            <w:pPr>
              <w:spacing w:before="1" w:beforeLines="0" w:afterLines="0" w:line="334" w:lineRule="auto"/>
              <w:jc w:val="center"/>
              <w:rPr>
                <w:rFonts w:hint="default"/>
                <w:color w:val="auto"/>
                <w:sz w:val="24"/>
              </w:rPr>
            </w:pPr>
            <w:r>
              <w:rPr>
                <w:rFonts w:hint="eastAsia" w:ascii="·ÂËÎ_GB2312" w:hAnsi="·ÂËÎ_GB2312" w:eastAsia="·ÂËÎ_GB2312"/>
                <w:color w:val="auto"/>
                <w:sz w:val="18"/>
              </w:rPr>
              <w:t>单位参保证明查询打印</w:t>
            </w:r>
          </w:p>
          <w:p>
            <w:pPr>
              <w:spacing w:before="1" w:beforeLines="0" w:afterLines="0" w:line="417" w:lineRule="auto"/>
              <w:jc w:val="center"/>
              <w:rPr>
                <w:rFonts w:hint="eastAsia" w:ascii="·ÂËÎ_GB2312" w:hAnsi="·ÂËÎ_GB2312" w:eastAsia="·ÂËÎ_GB2312"/>
                <w:color w:val="auto"/>
                <w:sz w:val="18"/>
              </w:rPr>
            </w:pPr>
          </w:p>
        </w:tc>
        <w:tc>
          <w:tcPr>
            <w:tcW w:w="2069" w:type="dxa"/>
            <w:vMerge w:val="restart"/>
            <w:vAlign w:val="center"/>
          </w:tcPr>
          <w:p>
            <w:pPr>
              <w:spacing w:before="1" w:beforeLines="0" w:afterLines="0" w:line="334"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tc>
        <w:tc>
          <w:tcPr>
            <w:tcW w:w="1784" w:type="dxa"/>
            <w:vMerge w:val="restart"/>
            <w:vAlign w:val="center"/>
          </w:tcPr>
          <w:p>
            <w:pPr>
              <w:spacing w:before="1" w:beforeLines="0" w:afterLines="0" w:line="334"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《政府信息公开条例》、《社会保险法》、《社会保险费征缴暂行条例》</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279"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5" w:beforeLines="0" w:afterLines="0" w:line="334"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16</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34" w:lineRule="auto"/>
              <w:jc w:val="center"/>
              <w:rPr>
                <w:rFonts w:hint="default"/>
                <w:color w:val="auto"/>
                <w:sz w:val="24"/>
              </w:rPr>
            </w:pPr>
            <w:r>
              <w:rPr>
                <w:rFonts w:hint="eastAsia" w:ascii="·ÂËÎ_GB2312" w:hAnsi="·ÂËÎ_GB2312" w:eastAsia="·ÂËÎ_GB2312"/>
                <w:color w:val="auto"/>
                <w:sz w:val="18"/>
              </w:rPr>
              <w:t>个人权益记录查询打印</w:t>
            </w:r>
          </w:p>
          <w:p>
            <w:pPr>
              <w:spacing w:before="1" w:beforeLines="0" w:afterLines="0" w:line="417" w:lineRule="auto"/>
              <w:jc w:val="center"/>
              <w:rPr>
                <w:rFonts w:hint="eastAsia" w:ascii="·ÂËÎ_GB2312" w:hAnsi="·ÂËÎ_GB2312" w:eastAsia="·ÂËÎ_GB2312"/>
                <w:color w:val="auto"/>
                <w:sz w:val="18"/>
              </w:rPr>
            </w:pP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17</w:t>
            </w:r>
          </w:p>
        </w:tc>
        <w:tc>
          <w:tcPr>
            <w:tcW w:w="699" w:type="dxa"/>
            <w:vMerge w:val="restart"/>
            <w:vAlign w:val="center"/>
          </w:tcPr>
          <w:p>
            <w:pPr>
              <w:spacing w:before="1" w:beforeLines="0" w:afterLines="0" w:line="334" w:lineRule="auto"/>
              <w:ind w:right="90"/>
              <w:jc w:val="center"/>
              <w:rPr>
                <w:rFonts w:hint="default"/>
                <w:color w:val="auto"/>
                <w:sz w:val="24"/>
              </w:rPr>
            </w:pPr>
            <w:r>
              <w:rPr>
                <w:rFonts w:hint="eastAsia" w:ascii="·ÂËÎ_GB2312" w:hAnsi="·ÂËÎ_GB2312" w:eastAsia="·ÂËÎ_GB2312"/>
                <w:color w:val="auto"/>
                <w:sz w:val="18"/>
              </w:rPr>
              <w:t>养老保险服务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34" w:lineRule="auto"/>
              <w:jc w:val="center"/>
              <w:rPr>
                <w:rFonts w:hint="default"/>
                <w:color w:val="auto"/>
                <w:sz w:val="24"/>
              </w:rPr>
            </w:pPr>
            <w:r>
              <w:rPr>
                <w:rFonts w:hint="eastAsia" w:ascii="·ÂËÎ_GB2312" w:hAnsi="·ÂËÎ_GB2312" w:eastAsia="·ÂËÎ_GB2312"/>
                <w:color w:val="auto"/>
                <w:sz w:val="18"/>
              </w:rPr>
              <w:t>职工正常退休(职)申请</w:t>
            </w:r>
          </w:p>
          <w:p>
            <w:pPr>
              <w:spacing w:before="1" w:beforeLines="0" w:afterLines="0" w:line="417" w:lineRule="auto"/>
              <w:jc w:val="center"/>
              <w:rPr>
                <w:rFonts w:hint="eastAsia" w:ascii="·ÂËÎ_GB2312" w:hAnsi="·ÂËÎ_GB2312" w:eastAsia="·ÂËÎ_GB2312"/>
                <w:color w:val="auto"/>
                <w:sz w:val="18"/>
              </w:rPr>
            </w:pPr>
          </w:p>
        </w:tc>
        <w:tc>
          <w:tcPr>
            <w:tcW w:w="2069" w:type="dxa"/>
            <w:vMerge w:val="restart"/>
            <w:vAlign w:val="center"/>
          </w:tcPr>
          <w:p>
            <w:pPr>
              <w:spacing w:before="1" w:beforeLines="0" w:afterLines="0" w:line="335" w:lineRule="auto"/>
              <w:jc w:val="center"/>
              <w:rPr>
                <w:rFonts w:hint="default"/>
                <w:color w:val="auto"/>
                <w:sz w:val="24"/>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p>
            <w:pPr>
              <w:spacing w:before="1" w:beforeLines="0" w:afterLines="0" w:line="401" w:lineRule="auto"/>
              <w:jc w:val="center"/>
              <w:rPr>
                <w:rFonts w:hint="eastAsia" w:ascii="·ÂËÎ_GB2312" w:hAnsi="·ÂËÎ_GB2312" w:eastAsia="·ÂËÎ_GB2312"/>
                <w:color w:val="auto"/>
                <w:sz w:val="18"/>
              </w:rPr>
            </w:pPr>
          </w:p>
        </w:tc>
        <w:tc>
          <w:tcPr>
            <w:tcW w:w="1784" w:type="dxa"/>
            <w:vMerge w:val="restart"/>
            <w:vAlign w:val="center"/>
          </w:tcPr>
          <w:p>
            <w:pPr>
              <w:spacing w:before="1" w:beforeLines="0" w:afterLines="0" w:line="278" w:lineRule="auto"/>
              <w:jc w:val="center"/>
              <w:rPr>
                <w:rFonts w:hint="default"/>
                <w:color w:val="auto"/>
                <w:sz w:val="24"/>
              </w:rPr>
            </w:pPr>
            <w:r>
              <w:rPr>
                <w:rFonts w:hint="eastAsia" w:ascii="·ÂËÎ_GB2312" w:hAnsi="·ÂËÎ_GB2312" w:eastAsia="·ÂËÎ_GB2312"/>
                <w:color w:val="auto"/>
                <w:sz w:val="18"/>
              </w:rPr>
              <w:t>《政府信息公开条例》、《社会保险法》、《劳动保险条例》</w:t>
            </w:r>
          </w:p>
          <w:p>
            <w:pPr>
              <w:spacing w:before="5" w:beforeLines="0" w:afterLines="0"/>
              <w:jc w:val="center"/>
              <w:rPr>
                <w:rFonts w:hint="eastAsia" w:ascii="·ÂËÎ_GB2312" w:hAnsi="·ÂËÎ_GB2312" w:eastAsia="·ÂËÎ_GB2312"/>
                <w:color w:val="auto"/>
                <w:sz w:val="18"/>
              </w:rPr>
            </w:pP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279"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5" w:beforeLines="0" w:afterLines="0" w:line="334"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18</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34" w:lineRule="auto"/>
              <w:ind w:right="11"/>
              <w:jc w:val="center"/>
              <w:rPr>
                <w:rFonts w:hint="eastAsia" w:ascii="·ÂËÎ_GB2312" w:hAnsi="·ÂËÎ_GB2312" w:eastAsia="·ÂËÎ_GB2312"/>
                <w:color w:val="auto"/>
                <w:sz w:val="18"/>
              </w:rPr>
            </w:pPr>
            <w:r>
              <w:rPr>
                <w:rFonts w:hint="eastAsia" w:ascii="·ÂËÎ_GB2312" w:hAnsi="·ÂËÎ_GB2312" w:eastAsia="·ÂËÎ_GB2312"/>
                <w:color w:val="auto"/>
                <w:sz w:val="18"/>
              </w:rPr>
              <w:t>城乡居民养老保险待遇申领</w:t>
            </w: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19</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35"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暂停养老保险待遇申请</w:t>
            </w: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20</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34"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恢复养老保险待遇申请</w:t>
            </w: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21</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34"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个人账户一次性待遇申领</w:t>
            </w: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22</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35"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丧葬补助金、抚恤金申领</w:t>
            </w: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23</w:t>
            </w:r>
          </w:p>
        </w:tc>
        <w:tc>
          <w:tcPr>
            <w:tcW w:w="699" w:type="dxa"/>
            <w:vMerge w:val="restart"/>
            <w:vAlign w:val="center"/>
          </w:tcPr>
          <w:p>
            <w:pPr>
              <w:spacing w:before="1" w:beforeLines="0" w:afterLines="0" w:line="334" w:lineRule="auto"/>
              <w:ind w:right="90"/>
              <w:jc w:val="center"/>
              <w:rPr>
                <w:rFonts w:hint="default"/>
                <w:color w:val="auto"/>
                <w:sz w:val="24"/>
              </w:rPr>
            </w:pPr>
            <w:r>
              <w:rPr>
                <w:rFonts w:hint="eastAsia" w:ascii="·ÂËÎ_GB2312" w:hAnsi="·ÂËÎ_GB2312" w:eastAsia="·ÂËÎ_GB2312"/>
                <w:color w:val="auto"/>
                <w:sz w:val="18"/>
              </w:rPr>
              <w:t>养老保险服务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8"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居民养老保险注销登记</w:t>
            </w:r>
          </w:p>
        </w:tc>
        <w:tc>
          <w:tcPr>
            <w:tcW w:w="2069" w:type="dxa"/>
            <w:vMerge w:val="restart"/>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tc>
        <w:tc>
          <w:tcPr>
            <w:tcW w:w="1784"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《信息公开条例》、《社会保险法》、《劳动保险条例》</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348"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24</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遗属待遇申领</w:t>
            </w: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25</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病残津贴申领</w:t>
            </w: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26</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城镇职工基本养老保险关系转移接续申请</w:t>
            </w: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tc>
        <w:tc>
          <w:tcPr>
            <w:tcW w:w="1784"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《政府信息公开条例》、《社会保险法》、《国务院办公厅关于转发人力资源社会保障部财政部城镇企业职工基本养老保险关系转移接续暂行办法的通知》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347"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27</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机关事业单位养老保险关系转移接续申请</w:t>
            </w: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《政府信息公开条例》、《社会保险法》、《人力资源社会保障部财政部关于机关事业单位基本养老保险关系和职业年金转移接续有关问题的通知》</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347"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28</w:t>
            </w:r>
          </w:p>
        </w:tc>
        <w:tc>
          <w:tcPr>
            <w:tcW w:w="699" w:type="dxa"/>
            <w:vMerge w:val="restart"/>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养老保险服务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城乡居民基本养老保险关系转移接续申请</w:t>
            </w:r>
          </w:p>
        </w:tc>
        <w:tc>
          <w:tcPr>
            <w:tcW w:w="2069"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p>
            <w:pPr>
              <w:spacing w:before="1" w:beforeLines="0" w:afterLines="0" w:line="401"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《政府信息公开条例》、《社会保险法》、《劳动保险条例》</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348"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29</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机关事业单位基本养老保险与城镇企业职工基本养老保险互转申请</w:t>
            </w: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《政府信息公开条例》、《社会保险法》、《人力资源社会保障部财政部关于机关事业单位基本养老保险关系和职业年金转移接续有关问题的通知》</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348"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30</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ind w:right="11"/>
              <w:jc w:val="center"/>
              <w:rPr>
                <w:rFonts w:hint="eastAsia" w:ascii="·ÂËÎ_GB2312" w:hAnsi="·ÂËÎ_GB2312" w:eastAsia="·ÂËÎ_GB2312"/>
                <w:color w:val="auto"/>
                <w:sz w:val="18"/>
              </w:rPr>
            </w:pPr>
            <w:r>
              <w:rPr>
                <w:rFonts w:hint="eastAsia" w:ascii="·ÂËÎ_GB2312" w:hAnsi="·ÂËÎ_GB2312" w:eastAsia="·ÂËÎ_GB2312"/>
                <w:color w:val="auto"/>
                <w:sz w:val="18"/>
              </w:rPr>
              <w:t>城镇职工基本养老保险与城乡居民基本养老保险制度衔接申请</w:t>
            </w:r>
          </w:p>
        </w:tc>
        <w:tc>
          <w:tcPr>
            <w:tcW w:w="2069" w:type="dxa"/>
            <w:vMerge w:val="continue"/>
            <w:vAlign w:val="center"/>
          </w:tcPr>
          <w:p>
            <w:pPr>
              <w:spacing w:before="1" w:beforeLines="0" w:afterLines="0" w:line="401"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《政府信息公开条例》、《社会保险法》《人力资源社会保障部财政部关于印发＜城乡养老保险制度衔接暂行办法＞的通知》</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347"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31</w:t>
            </w:r>
          </w:p>
        </w:tc>
        <w:tc>
          <w:tcPr>
            <w:tcW w:w="699" w:type="dxa"/>
            <w:vMerge w:val="restart"/>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养老保险服务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军地养老保险关系转移接续申请</w:t>
            </w: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tc>
        <w:tc>
          <w:tcPr>
            <w:tcW w:w="1784"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《政府信息公开条例》、《社会保险法》、《人力资源社会保障部财政部总参谋部总政治部总后勤部关于军人退役基本养老保险关系转移接续有关问题的通知》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347"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32</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多重养老保险关系个人账户退费</w:t>
            </w: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《政府信息公开条例》、《社会保险法》、《人力资源和社会保障部＜关于贯彻落实国务院办公厅转发城镇企业职工基本养老保险关系转移接续暂行办法的通知》</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347"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33</w:t>
            </w:r>
          </w:p>
        </w:tc>
        <w:tc>
          <w:tcPr>
            <w:tcW w:w="699" w:type="dxa"/>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工伤保险服务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工伤事故备案</w:t>
            </w:r>
          </w:p>
          <w:p>
            <w:pPr>
              <w:spacing w:before="1" w:beforeLines="0" w:afterLines="0" w:line="417" w:lineRule="auto"/>
              <w:ind w:right="11"/>
              <w:jc w:val="center"/>
              <w:rPr>
                <w:rFonts w:hint="eastAsia" w:ascii="·ÂËÎ_GB2312" w:hAnsi="·ÂËÎ_GB2312" w:eastAsia="·ÂËÎ_GB2312"/>
                <w:color w:val="auto"/>
                <w:sz w:val="18"/>
              </w:rPr>
            </w:pP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《政府信息公开条例》、《社会保险法》、《工伤保险条例》</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347"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34</w:t>
            </w:r>
          </w:p>
        </w:tc>
        <w:tc>
          <w:tcPr>
            <w:tcW w:w="699" w:type="dxa"/>
            <w:vMerge w:val="restart"/>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工伤保险服务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8"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用人单位办理工伤登记</w:t>
            </w:r>
          </w:p>
        </w:tc>
        <w:tc>
          <w:tcPr>
            <w:tcW w:w="2069"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p>
            <w:pPr>
              <w:spacing w:before="1" w:beforeLines="0" w:afterLines="0" w:line="417" w:lineRule="auto"/>
              <w:jc w:val="center"/>
              <w:rPr>
                <w:rFonts w:hint="eastAsia" w:ascii="·ÂËÎ_GB2312" w:hAnsi="·ÂËÎ_GB2312" w:eastAsia="·ÂËÎ_GB2312"/>
                <w:color w:val="auto"/>
                <w:sz w:val="18"/>
              </w:rPr>
            </w:pPr>
          </w:p>
        </w:tc>
        <w:tc>
          <w:tcPr>
            <w:tcW w:w="1784"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《政府信息公开条例》、《社会保险法》、《工伤保险条例》</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347"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6"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35</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变更工伤登记</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36</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协议医疗机构的确认</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8"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37</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协议康复机构的确认</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0"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38</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辅助器具配置协议机构的确认</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3"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39</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异地居住就医申请确认</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40</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异地居住就医申请确认</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41</w:t>
            </w:r>
          </w:p>
        </w:tc>
        <w:tc>
          <w:tcPr>
            <w:tcW w:w="699" w:type="dxa"/>
            <w:vMerge w:val="restart"/>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工伤保险服务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8"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旧伤复发申请确认</w:t>
            </w:r>
          </w:p>
        </w:tc>
        <w:tc>
          <w:tcPr>
            <w:tcW w:w="2069"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p>
            <w:pPr>
              <w:spacing w:before="1" w:beforeLines="0" w:afterLines="0" w:line="417" w:lineRule="auto"/>
              <w:jc w:val="center"/>
              <w:rPr>
                <w:rFonts w:hint="eastAsia" w:ascii="·ÂËÎ_GB2312" w:hAnsi="·ÂËÎ_GB2312" w:eastAsia="·ÂËÎ_GB2312"/>
                <w:color w:val="auto"/>
                <w:sz w:val="18"/>
              </w:rPr>
            </w:pPr>
          </w:p>
        </w:tc>
        <w:tc>
          <w:tcPr>
            <w:tcW w:w="1784"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《政府信息公开条例》、《社会保险法》、《工伤保险条例》</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347"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42</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转诊转院申请确认</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43</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工伤康复申请确认</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44</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before="1" w:beforeLines="0" w:afterLines="0" w:line="400" w:lineRule="exact"/>
              <w:jc w:val="center"/>
              <w:textAlignment w:val="auto"/>
              <w:rPr>
                <w:rFonts w:hint="eastAsia" w:ascii="·ÂËÎ_GB2312" w:hAnsi="·ÂËÎ_GB2312" w:eastAsia="·ÂËÎ_GB2312"/>
                <w:color w:val="auto"/>
                <w:sz w:val="18"/>
              </w:rPr>
            </w:pPr>
            <w:r>
              <w:rPr>
                <w:rFonts w:hint="eastAsia" w:ascii="·ÂËÎ_GB2312" w:hAnsi="·ÂËÎ_GB2312" w:eastAsia="·ÂËÎ_GB2312"/>
                <w:color w:val="auto"/>
                <w:sz w:val="18"/>
              </w:rPr>
              <w:t>工伤康复治疗期延长申请</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45</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before="1" w:beforeLines="0" w:afterLines="0" w:line="400" w:lineRule="exact"/>
              <w:jc w:val="center"/>
              <w:textAlignment w:val="auto"/>
              <w:rPr>
                <w:rFonts w:hint="eastAsia" w:ascii="·ÂËÎ_GB2312" w:hAnsi="·ÂËÎ_GB2312" w:eastAsia="·ÂËÎ_GB2312"/>
                <w:color w:val="auto"/>
                <w:sz w:val="18"/>
              </w:rPr>
            </w:pPr>
            <w:r>
              <w:rPr>
                <w:rFonts w:hint="eastAsia" w:ascii="·ÂËÎ_GB2312" w:hAnsi="·ÂËÎ_GB2312" w:eastAsia="·ÂËÎ_GB2312"/>
                <w:color w:val="auto"/>
                <w:sz w:val="18"/>
              </w:rPr>
              <w:t>辅助器具配置或更换申请</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46</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8"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辅助器具异地配置申请</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47</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ind w:right="11"/>
              <w:jc w:val="center"/>
              <w:rPr>
                <w:rFonts w:hint="eastAsia" w:ascii="·ÂËÎ_GB2312" w:hAnsi="·ÂËÎ_GB2312" w:eastAsia="·ÂËÎ_GB2312"/>
                <w:color w:val="auto"/>
                <w:sz w:val="18"/>
              </w:rPr>
            </w:pPr>
            <w:r>
              <w:rPr>
                <w:rFonts w:hint="eastAsia" w:ascii="·ÂËÎ_GB2312" w:hAnsi="·ÂËÎ_GB2312" w:eastAsia="·ÂËÎ_GB2312"/>
                <w:color w:val="auto"/>
                <w:sz w:val="18"/>
              </w:rPr>
              <w:t>停工留薪期确认和延长确认</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48</w:t>
            </w:r>
          </w:p>
        </w:tc>
        <w:tc>
          <w:tcPr>
            <w:tcW w:w="699" w:type="dxa"/>
            <w:vMerge w:val="restart"/>
            <w:vAlign w:val="center"/>
          </w:tcPr>
          <w:p>
            <w:pPr>
              <w:spacing w:before="1" w:beforeLines="0" w:afterLines="0" w:line="268" w:lineRule="auto"/>
              <w:ind w:right="90"/>
              <w:jc w:val="center"/>
              <w:rPr>
                <w:rFonts w:hint="default"/>
                <w:color w:val="auto"/>
                <w:sz w:val="24"/>
              </w:rPr>
            </w:pPr>
            <w:r>
              <w:rPr>
                <w:rFonts w:hint="eastAsia" w:ascii="·ÂËÎ_GB2312" w:hAnsi="·ÂËÎ_GB2312" w:eastAsia="·ÂËÎ_GB2312"/>
                <w:color w:val="auto"/>
                <w:sz w:val="18"/>
              </w:rPr>
              <w:t>工伤保险服务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8" w:lineRule="auto"/>
              <w:ind w:right="11"/>
              <w:jc w:val="center"/>
              <w:rPr>
                <w:rFonts w:hint="eastAsia" w:ascii="·ÂËÎ_GB2312" w:hAnsi="·ÂËÎ_GB2312" w:eastAsia="·ÂËÎ_GB2312"/>
                <w:color w:val="auto"/>
                <w:sz w:val="18"/>
              </w:rPr>
            </w:pPr>
            <w:r>
              <w:rPr>
                <w:rFonts w:hint="eastAsia" w:ascii="·ÂËÎ_GB2312" w:hAnsi="·ÂËÎ_GB2312" w:eastAsia="·ÂËÎ_GB2312"/>
                <w:color w:val="auto"/>
                <w:sz w:val="18"/>
              </w:rPr>
              <w:t>工伤医疗（康复）费用申报</w:t>
            </w:r>
          </w:p>
        </w:tc>
        <w:tc>
          <w:tcPr>
            <w:tcW w:w="2069" w:type="dxa"/>
            <w:vMerge w:val="restart"/>
            <w:vAlign w:val="center"/>
          </w:tcPr>
          <w:p>
            <w:pPr>
              <w:spacing w:before="1" w:beforeLines="0" w:afterLines="0" w:line="267" w:lineRule="auto"/>
              <w:jc w:val="center"/>
              <w:rPr>
                <w:rFonts w:hint="default"/>
                <w:color w:val="auto"/>
                <w:sz w:val="24"/>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p>
            <w:pPr>
              <w:spacing w:before="1" w:beforeLines="0" w:afterLines="0" w:line="417" w:lineRule="auto"/>
              <w:jc w:val="center"/>
              <w:rPr>
                <w:rFonts w:hint="eastAsia" w:ascii="·ÂËÎ_GB2312" w:hAnsi="·ÂËÎ_GB2312" w:eastAsia="·ÂËÎ_GB2312"/>
                <w:color w:val="auto"/>
                <w:sz w:val="18"/>
              </w:rPr>
            </w:pPr>
          </w:p>
        </w:tc>
        <w:tc>
          <w:tcPr>
            <w:tcW w:w="1784" w:type="dxa"/>
            <w:vMerge w:val="restart"/>
            <w:vAlign w:val="center"/>
          </w:tcPr>
          <w:p>
            <w:pPr>
              <w:spacing w:before="1" w:beforeLines="0" w:afterLines="0" w:line="268" w:lineRule="auto"/>
              <w:jc w:val="center"/>
              <w:rPr>
                <w:rFonts w:hint="default"/>
                <w:color w:val="auto"/>
                <w:sz w:val="24"/>
              </w:rPr>
            </w:pPr>
            <w:r>
              <w:rPr>
                <w:rFonts w:hint="eastAsia" w:ascii="·ÂËÎ_GB2312" w:hAnsi="·ÂËÎ_GB2312" w:eastAsia="·ÂËÎ_GB2312"/>
                <w:color w:val="auto"/>
                <w:sz w:val="18"/>
              </w:rPr>
              <w:t>《政府信息公开条例》、《社会保险法》、《工伤保险条例》</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222"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Lines="0" w:afterLines="0" w:line="266"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49</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8"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住院伙食补助费申领</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50</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统筹地区以外交通、食宿费申领</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51</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8" w:lineRule="auto"/>
              <w:ind w:right="11"/>
              <w:jc w:val="center"/>
              <w:rPr>
                <w:rFonts w:hint="eastAsia" w:ascii="·ÂËÎ_GB2312" w:hAnsi="·ÂËÎ_GB2312" w:eastAsia="·ÂËÎ_GB2312"/>
                <w:color w:val="auto"/>
                <w:sz w:val="18"/>
              </w:rPr>
            </w:pPr>
            <w:r>
              <w:rPr>
                <w:rFonts w:hint="eastAsia" w:ascii="·ÂËÎ_GB2312" w:hAnsi="·ÂËÎ_GB2312" w:eastAsia="·ÂËÎ_GB2312"/>
                <w:color w:val="auto"/>
                <w:sz w:val="18"/>
              </w:rPr>
              <w:t>一次性工伤医疗补助金申请</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52</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辅助器具配置（更换）费用申报</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53</w:t>
            </w:r>
          </w:p>
        </w:tc>
        <w:tc>
          <w:tcPr>
            <w:tcW w:w="699" w:type="dxa"/>
            <w:vMerge w:val="restart"/>
            <w:vAlign w:val="center"/>
          </w:tcPr>
          <w:p>
            <w:pPr>
              <w:spacing w:before="1" w:beforeLines="0" w:afterLines="0" w:line="268" w:lineRule="auto"/>
              <w:ind w:right="90"/>
              <w:jc w:val="center"/>
              <w:rPr>
                <w:rFonts w:hint="default"/>
                <w:color w:val="auto"/>
                <w:sz w:val="24"/>
              </w:rPr>
            </w:pPr>
            <w:r>
              <w:rPr>
                <w:rFonts w:hint="eastAsia" w:ascii="·ÂËÎ_GB2312" w:hAnsi="·ÂËÎ_GB2312" w:eastAsia="·ÂËÎ_GB2312"/>
                <w:color w:val="auto"/>
                <w:sz w:val="18"/>
              </w:rPr>
              <w:t>工伤保险服务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伤残待遇申领（一次性伤残补助金、伤残津贴和生活护理费）</w:t>
            </w:r>
          </w:p>
        </w:tc>
        <w:tc>
          <w:tcPr>
            <w:tcW w:w="2069" w:type="dxa"/>
            <w:vMerge w:val="restart"/>
            <w:vAlign w:val="center"/>
          </w:tcPr>
          <w:p>
            <w:pPr>
              <w:spacing w:before="1" w:beforeLines="0" w:afterLines="0" w:line="26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tc>
        <w:tc>
          <w:tcPr>
            <w:tcW w:w="1784" w:type="dxa"/>
            <w:vMerge w:val="restart"/>
            <w:vAlign w:val="center"/>
          </w:tcPr>
          <w:p>
            <w:pPr>
              <w:spacing w:before="1" w:beforeLines="0" w:afterLines="0" w:line="268" w:lineRule="auto"/>
              <w:jc w:val="center"/>
              <w:rPr>
                <w:rFonts w:hint="default"/>
                <w:color w:val="auto"/>
                <w:sz w:val="24"/>
              </w:rPr>
            </w:pPr>
            <w:r>
              <w:rPr>
                <w:rFonts w:hint="eastAsia" w:ascii="·ÂËÎ_GB2312" w:hAnsi="·ÂËÎ_GB2312" w:eastAsia="·ÂËÎ_GB2312"/>
                <w:color w:val="auto"/>
                <w:sz w:val="18"/>
              </w:rPr>
              <w:t>《政府信息公开条例》、《社会保险法》、《工伤保险条例》</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223"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Lines="0" w:afterLines="0" w:line="266"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54</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8"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一次性工亡补助金（含生活困难，预支50%确认）、丧葬补助金申领</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55</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8"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供养亲属抚恤金申领</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56</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工伤保险</w:t>
            </w:r>
          </w:p>
          <w:p>
            <w:pPr>
              <w:spacing w:before="1" w:beforeLines="0" w:afterLines="0" w:line="26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待遇变更</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57</w:t>
            </w:r>
          </w:p>
        </w:tc>
        <w:tc>
          <w:tcPr>
            <w:tcW w:w="699" w:type="dxa"/>
            <w:vMerge w:val="restart"/>
            <w:vAlign w:val="center"/>
          </w:tcPr>
          <w:p>
            <w:pPr>
              <w:spacing w:before="1" w:beforeLines="0" w:afterLines="0" w:line="321" w:lineRule="auto"/>
              <w:ind w:right="90"/>
              <w:jc w:val="center"/>
              <w:rPr>
                <w:rFonts w:hint="default"/>
                <w:color w:val="auto"/>
                <w:sz w:val="24"/>
              </w:rPr>
            </w:pPr>
            <w:r>
              <w:rPr>
                <w:rFonts w:hint="eastAsia" w:ascii="·ÂËÎ_GB2312" w:hAnsi="·ÂËÎ_GB2312" w:eastAsia="·ÂËÎ_GB2312"/>
                <w:color w:val="auto"/>
                <w:sz w:val="18"/>
              </w:rPr>
              <w:t>失业保险服务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失业保险金申领</w:t>
            </w:r>
          </w:p>
          <w:p>
            <w:pPr>
              <w:spacing w:before="1" w:beforeLines="0" w:afterLines="0" w:line="267" w:lineRule="auto"/>
              <w:jc w:val="center"/>
              <w:rPr>
                <w:rFonts w:hint="eastAsia" w:ascii="·ÂËÎ_GB2312" w:hAnsi="·ÂËÎ_GB2312" w:eastAsia="·ÂËÎ_GB2312"/>
                <w:color w:val="auto"/>
                <w:sz w:val="18"/>
              </w:rPr>
            </w:pPr>
          </w:p>
        </w:tc>
        <w:tc>
          <w:tcPr>
            <w:tcW w:w="2069" w:type="dxa"/>
            <w:vMerge w:val="restart"/>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p>
            <w:pPr>
              <w:spacing w:before="1" w:beforeLines="0" w:afterLines="0" w:line="417" w:lineRule="auto"/>
              <w:jc w:val="center"/>
              <w:rPr>
                <w:rFonts w:hint="eastAsia" w:ascii="·ÂËÎ_GB2312" w:hAnsi="·ÂËÎ_GB2312" w:eastAsia="·ÂËÎ_GB2312"/>
                <w:color w:val="auto"/>
                <w:sz w:val="18"/>
              </w:rPr>
            </w:pPr>
          </w:p>
        </w:tc>
        <w:tc>
          <w:tcPr>
            <w:tcW w:w="1784" w:type="dxa"/>
            <w:vMerge w:val="restart"/>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《政府信息公开条例》、《社会保险法》、《失业保险条例》</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267"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4" w:beforeLines="0" w:afterLines="0" w:line="321"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58</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丧葬补助金和抚恤金申领</w:t>
            </w:r>
          </w:p>
          <w:p>
            <w:pPr>
              <w:spacing w:before="1" w:beforeLines="0" w:afterLines="0" w:line="267" w:lineRule="auto"/>
              <w:jc w:val="center"/>
              <w:rPr>
                <w:rFonts w:hint="eastAsia" w:ascii="·ÂËÎ_GB2312" w:hAnsi="·ÂËÎ_GB2312" w:eastAsia="·ÂËÎ_GB2312"/>
                <w:color w:val="auto"/>
                <w:sz w:val="18"/>
              </w:rPr>
            </w:pP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59</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职业培训补贴申领</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60</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职业介绍补贴申领</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61</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农民合同制工人一次性生活补助申领</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62</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代缴基本医疗保险费</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63</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失业保险服务</w:t>
            </w:r>
          </w:p>
        </w:tc>
        <w:tc>
          <w:tcPr>
            <w:tcW w:w="984" w:type="dxa"/>
            <w:vAlign w:val="center"/>
          </w:tcPr>
          <w:p>
            <w:pPr>
              <w:spacing w:before="1" w:beforeLines="0" w:afterLines="0" w:line="321"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价格临时补贴申领</w:t>
            </w:r>
          </w:p>
        </w:tc>
        <w:tc>
          <w:tcPr>
            <w:tcW w:w="2069" w:type="dxa"/>
            <w:vMerge w:val="restart"/>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p>
            <w:pPr>
              <w:spacing w:before="1" w:beforeLines="0" w:afterLines="0" w:line="417" w:lineRule="auto"/>
              <w:jc w:val="center"/>
              <w:rPr>
                <w:rFonts w:hint="eastAsia" w:ascii="·ÂËÎ_GB2312" w:hAnsi="·ÂËÎ_GB2312" w:eastAsia="·ÂËÎ_GB2312"/>
                <w:color w:val="auto"/>
                <w:sz w:val="18"/>
              </w:rPr>
            </w:pPr>
          </w:p>
        </w:tc>
        <w:tc>
          <w:tcPr>
            <w:tcW w:w="1784" w:type="dxa"/>
            <w:vMerge w:val="restart"/>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r>
              <w:rPr>
                <w:rFonts w:hint="eastAsia"/>
                <w:color w:val="auto"/>
              </w:rPr>
              <w:t>《政府信息公开条例》、《社会保险法》、《失业保险条例》</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267"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4" w:beforeLines="0" w:afterLines="0" w:line="321"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64</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21"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失业保险关系转移接续</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65</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稳岗补贴申领</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66</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26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技能提升补贴申领</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67</w:t>
            </w:r>
          </w:p>
        </w:tc>
        <w:tc>
          <w:tcPr>
            <w:tcW w:w="699" w:type="dxa"/>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企业年金方案备案</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企业年金方案备案</w:t>
            </w:r>
          </w:p>
          <w:p>
            <w:pPr>
              <w:spacing w:before="1" w:beforeLines="0" w:afterLines="0" w:line="321" w:lineRule="auto"/>
              <w:jc w:val="center"/>
              <w:rPr>
                <w:rFonts w:hint="eastAsia" w:ascii="·ÂËÎ_GB2312" w:hAnsi="·ÂËÎ_GB2312" w:eastAsia="·ÂËÎ_GB2312"/>
                <w:color w:val="auto"/>
                <w:sz w:val="18"/>
              </w:rPr>
            </w:pP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tc>
        <w:tc>
          <w:tcPr>
            <w:tcW w:w="1784" w:type="dxa"/>
            <w:vAlign w:val="center"/>
          </w:tcPr>
          <w:p>
            <w:pPr>
              <w:spacing w:before="1" w:beforeLines="0" w:afterLines="0" w:line="418" w:lineRule="auto"/>
              <w:jc w:val="center"/>
              <w:rPr>
                <w:rFonts w:hint="default"/>
                <w:color w:val="auto"/>
                <w:sz w:val="24"/>
              </w:rPr>
            </w:pPr>
            <w:r>
              <w:rPr>
                <w:rFonts w:hint="eastAsia" w:ascii="·ÂËÎ_GB2312" w:hAnsi="·ÂËÎ_GB2312" w:eastAsia="·ÂËÎ_GB2312"/>
                <w:color w:val="auto"/>
                <w:sz w:val="18"/>
              </w:rPr>
              <w:t>《政府信息公开条例》、《社会保险法》、《企业年金办法》</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348"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68</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r>
              <w:rPr>
                <w:rFonts w:hint="default" w:ascii="Times New Roman" w:hAnsi="Times New Roman" w:eastAsia="方正仿宋简体" w:cs="Times New Roman"/>
                <w:color w:val="auto"/>
                <w:spacing w:val="-6"/>
                <w:w w:val="100"/>
                <w:sz w:val="21"/>
                <w:szCs w:val="21"/>
                <w:vertAlign w:val="baseline"/>
                <w:lang w:eastAsia="zh-CN"/>
              </w:rPr>
              <w:t>企业年金方案备案</w:t>
            </w: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企业年金方案重要条款变更备案</w:t>
            </w:r>
          </w:p>
          <w:p>
            <w:pPr>
              <w:spacing w:before="1" w:beforeLines="0" w:afterLines="0" w:line="321" w:lineRule="auto"/>
              <w:jc w:val="center"/>
              <w:rPr>
                <w:rFonts w:hint="eastAsia" w:ascii="·ÂËÎ_GB2312" w:hAnsi="·ÂËÎ_GB2312" w:eastAsia="·ÂËÎ_GB2312"/>
                <w:color w:val="auto"/>
                <w:sz w:val="18"/>
              </w:rPr>
            </w:pPr>
          </w:p>
        </w:tc>
        <w:tc>
          <w:tcPr>
            <w:tcW w:w="2069"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p>
            <w:pPr>
              <w:spacing w:before="1" w:beforeLines="0" w:afterLines="0" w:line="417" w:lineRule="auto"/>
              <w:jc w:val="center"/>
              <w:rPr>
                <w:rFonts w:hint="eastAsia" w:ascii="·ÂËÎ_GB2312" w:hAnsi="·ÂËÎ_GB2312" w:eastAsia="·ÂËÎ_GB2312"/>
                <w:color w:val="auto"/>
                <w:sz w:val="18"/>
              </w:rPr>
            </w:pPr>
          </w:p>
        </w:tc>
        <w:tc>
          <w:tcPr>
            <w:tcW w:w="1784"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《政府信息公开条例》、《社会保险法》、《企业年金办法》</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347"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7"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69</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企业年金方案终止备案</w:t>
            </w:r>
          </w:p>
          <w:p>
            <w:pPr>
              <w:spacing w:before="1" w:beforeLines="0" w:afterLines="0" w:line="321" w:lineRule="auto"/>
              <w:jc w:val="center"/>
              <w:rPr>
                <w:rFonts w:hint="eastAsia" w:ascii="·ÂËÎ_GB2312" w:hAnsi="·ÂËÎ_GB2312" w:eastAsia="·ÂËÎ_GB2312"/>
                <w:color w:val="auto"/>
                <w:sz w:val="18"/>
              </w:rPr>
            </w:pP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70</w:t>
            </w:r>
          </w:p>
        </w:tc>
        <w:tc>
          <w:tcPr>
            <w:tcW w:w="699"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社会保障卡服务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社会保障卡申领</w:t>
            </w:r>
          </w:p>
          <w:p>
            <w:pPr>
              <w:spacing w:before="1" w:beforeLines="0" w:afterLines="0" w:line="321" w:lineRule="auto"/>
              <w:jc w:val="center"/>
              <w:rPr>
                <w:rFonts w:hint="eastAsia" w:ascii="·ÂËÎ_GB2312" w:hAnsi="·ÂËÎ_GB2312" w:eastAsia="·ÂËÎ_GB2312"/>
                <w:color w:val="auto"/>
                <w:sz w:val="18"/>
              </w:rPr>
            </w:pPr>
          </w:p>
        </w:tc>
        <w:tc>
          <w:tcPr>
            <w:tcW w:w="2069"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p>
            <w:pPr>
              <w:spacing w:before="1" w:beforeLines="0" w:afterLines="0" w:line="417" w:lineRule="auto"/>
              <w:jc w:val="center"/>
              <w:rPr>
                <w:rFonts w:hint="eastAsia" w:ascii="·ÂËÎ_GB2312" w:hAnsi="·ÂËÎ_GB2312" w:eastAsia="·ÂËÎ_GB2312"/>
                <w:color w:val="auto"/>
                <w:sz w:val="18"/>
              </w:rPr>
            </w:pPr>
          </w:p>
        </w:tc>
        <w:tc>
          <w:tcPr>
            <w:tcW w:w="1784"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《政府信息公开条例》、《社会保险法》、《人力资源和社会保障部关于印发</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中华人民共和国社会保障卡</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管理办法的通知》</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348"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6" w:beforeLines="0" w:afterLines="0" w:line="417"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71</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社会保障卡启用（含社会保障卡银行账户激活）</w:t>
            </w:r>
          </w:p>
          <w:p>
            <w:pPr>
              <w:spacing w:before="1" w:beforeLines="0" w:afterLines="0" w:line="321" w:lineRule="auto"/>
              <w:jc w:val="center"/>
              <w:rPr>
                <w:rFonts w:hint="eastAsia" w:ascii="·ÂËÎ_GB2312" w:hAnsi="·ÂËÎ_GB2312" w:eastAsia="·ÂËÎ_GB2312"/>
                <w:color w:val="auto"/>
                <w:sz w:val="18"/>
              </w:rPr>
            </w:pP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72</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社会保障卡应用状态查询</w:t>
            </w:r>
          </w:p>
          <w:p>
            <w:pPr>
              <w:spacing w:before="1" w:beforeLines="0" w:afterLines="0" w:line="321" w:lineRule="auto"/>
              <w:jc w:val="center"/>
              <w:rPr>
                <w:rFonts w:hint="eastAsia" w:ascii="·ÂËÎ_GB2312" w:hAnsi="·ÂËÎ_GB2312" w:eastAsia="·ÂËÎ_GB2312"/>
                <w:color w:val="auto"/>
                <w:sz w:val="18"/>
              </w:rPr>
            </w:pP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73</w:t>
            </w:r>
          </w:p>
        </w:tc>
        <w:tc>
          <w:tcPr>
            <w:tcW w:w="699" w:type="dxa"/>
            <w:vMerge w:val="restart"/>
            <w:vAlign w:val="center"/>
          </w:tcPr>
          <w:p>
            <w:pPr>
              <w:spacing w:before="1" w:beforeLines="0" w:afterLines="0" w:line="401" w:lineRule="auto"/>
              <w:jc w:val="center"/>
              <w:rPr>
                <w:rFonts w:hint="default"/>
                <w:color w:val="auto"/>
                <w:sz w:val="24"/>
              </w:rPr>
            </w:pPr>
            <w:r>
              <w:rPr>
                <w:rFonts w:hint="eastAsia" w:ascii="·ÂËÎ_GB2312" w:hAnsi="·ÂËÎ_GB2312" w:eastAsia="·ÂËÎ_GB2312"/>
                <w:color w:val="auto"/>
                <w:sz w:val="18"/>
              </w:rPr>
              <w:t>社会保障卡服务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01" w:lineRule="auto"/>
              <w:ind w:right="11"/>
              <w:jc w:val="center"/>
              <w:rPr>
                <w:rFonts w:hint="eastAsia" w:ascii="·ÂËÎ_GB2312" w:hAnsi="·ÂËÎ_GB2312" w:eastAsia="·ÂËÎ_GB2312"/>
                <w:color w:val="auto"/>
                <w:sz w:val="18"/>
              </w:rPr>
            </w:pPr>
            <w:r>
              <w:rPr>
                <w:rFonts w:hint="eastAsia" w:ascii="·ÂËÎ_GB2312" w:hAnsi="·ÂËÎ_GB2312" w:eastAsia="·ÂËÎ_GB2312"/>
                <w:color w:val="auto"/>
                <w:sz w:val="18"/>
              </w:rPr>
              <w:t>社会保障卡信息变更（非关键信息）</w:t>
            </w:r>
          </w:p>
        </w:tc>
        <w:tc>
          <w:tcPr>
            <w:tcW w:w="2069" w:type="dxa"/>
            <w:vMerge w:val="restart"/>
            <w:vAlign w:val="center"/>
          </w:tcPr>
          <w:p>
            <w:pPr>
              <w:spacing w:before="1" w:beforeLines="0" w:afterLines="0" w:line="401" w:lineRule="auto"/>
              <w:jc w:val="center"/>
              <w:rPr>
                <w:rFonts w:hint="default"/>
                <w:color w:val="auto"/>
                <w:sz w:val="24"/>
              </w:rPr>
            </w:pPr>
            <w:r>
              <w:rPr>
                <w:rFonts w:hint="eastAsia" w:ascii="·ÂËÎ_GB2312" w:hAnsi="·ÂËÎ_GB2312" w:eastAsia="·ÂËÎ_GB2312"/>
                <w:color w:val="auto"/>
                <w:sz w:val="18"/>
              </w:rPr>
              <w:t>事项名称、事项简述、办理材料、办理方式、办理时限、结果送达、收费依据及标准、办事时间、办理机构及地点、咨询查询途径、监督投诉渠道</w:t>
            </w:r>
          </w:p>
          <w:p>
            <w:pPr>
              <w:spacing w:before="1" w:beforeLines="0" w:afterLines="0" w:line="417" w:lineRule="auto"/>
              <w:jc w:val="center"/>
              <w:rPr>
                <w:rFonts w:hint="eastAsia" w:ascii="·ÂËÎ_GB2312" w:hAnsi="·ÂËÎ_GB2312" w:eastAsia="·ÂËÎ_GB2312"/>
                <w:color w:val="auto"/>
                <w:sz w:val="18"/>
              </w:rPr>
            </w:pPr>
          </w:p>
        </w:tc>
        <w:tc>
          <w:tcPr>
            <w:tcW w:w="1784" w:type="dxa"/>
            <w:vMerge w:val="restart"/>
            <w:vAlign w:val="center"/>
          </w:tcPr>
          <w:p>
            <w:pPr>
              <w:spacing w:before="1" w:beforeLines="0" w:afterLines="0" w:line="401" w:lineRule="auto"/>
              <w:jc w:val="center"/>
              <w:rPr>
                <w:rFonts w:hint="default"/>
                <w:color w:val="auto"/>
                <w:sz w:val="24"/>
              </w:rPr>
            </w:pPr>
            <w:r>
              <w:rPr>
                <w:rFonts w:hint="eastAsia" w:ascii="·ÂËÎ_GB2312" w:hAnsi="·ÂËÎ_GB2312" w:eastAsia="·ÂËÎ_GB2312"/>
                <w:color w:val="auto"/>
                <w:sz w:val="18"/>
              </w:rPr>
              <w:t>《政府信息公开条例》、《社会保险法》、《人力资源和社会保障部关于印发</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中华人民共和国社会保障卡</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管理办法的通知》</w:t>
            </w:r>
          </w:p>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334" w:lineRule="auto"/>
              <w:jc w:val="center"/>
              <w:rPr>
                <w:rFonts w:hint="eastAsia" w:eastAsia="·ÂËÎ_GB2312"/>
                <w:color w:val="auto"/>
                <w:sz w:val="24"/>
                <w:lang w:eastAsia="zh-CN"/>
              </w:rPr>
            </w:pPr>
            <w:r>
              <w:rPr>
                <w:rFonts w:hint="eastAsia" w:ascii="·ÂËÎ_GB2312" w:hAnsi="·ÂËÎ_GB2312" w:eastAsia="·ÂËÎ_GB2312"/>
                <w:color w:val="auto"/>
                <w:sz w:val="18"/>
              </w:rPr>
              <w:t>■政府网站■政务服务中心</w:t>
            </w:r>
          </w:p>
          <w:p>
            <w:pPr>
              <w:spacing w:before="14" w:beforeLines="0" w:afterLines="0" w:line="401" w:lineRule="auto"/>
              <w:jc w:val="center"/>
              <w:rPr>
                <w:rFonts w:hint="default"/>
                <w:color w:val="auto"/>
                <w:sz w:val="24"/>
              </w:rPr>
            </w:pPr>
            <w:r>
              <w:rPr>
                <w:rFonts w:hint="eastAsia" w:ascii="·ÂËÎ_GB2312" w:hAnsi="·ÂËÎ_GB2312" w:eastAsia="·ÂËÎ_GB2312"/>
                <w:color w:val="auto"/>
                <w:sz w:val="18"/>
              </w:rPr>
              <w:t>■基层公共服务平台</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74</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01" w:lineRule="auto"/>
              <w:ind w:right="11"/>
              <w:jc w:val="center"/>
              <w:rPr>
                <w:rFonts w:hint="default"/>
                <w:color w:val="auto"/>
                <w:sz w:val="24"/>
              </w:rPr>
            </w:pPr>
            <w:r>
              <w:rPr>
                <w:rFonts w:hint="eastAsia" w:ascii="·ÂËÎ_GB2312" w:hAnsi="·ÂËÎ_GB2312" w:eastAsia="·ÂËÎ_GB2312"/>
                <w:color w:val="auto"/>
                <w:sz w:val="18"/>
              </w:rPr>
              <w:t>社会保障卡密码修改与重置</w:t>
            </w:r>
          </w:p>
          <w:p>
            <w:pPr>
              <w:spacing w:before="1" w:beforeLines="0" w:afterLines="0" w:line="321" w:lineRule="auto"/>
              <w:jc w:val="center"/>
              <w:rPr>
                <w:rFonts w:hint="eastAsia" w:ascii="·ÂËÎ_GB2312" w:hAnsi="·ÂËÎ_GB2312" w:eastAsia="·ÂËÎ_GB2312"/>
                <w:color w:val="auto"/>
                <w:sz w:val="18"/>
              </w:rPr>
            </w:pP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75</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01"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社会保障卡挂失与解挂</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76</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01"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社会保障卡补换、换领、换发</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77</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01"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社会保障卡注销</w:t>
            </w:r>
          </w:p>
        </w:tc>
        <w:tc>
          <w:tcPr>
            <w:tcW w:w="2069"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—6123133</w:t>
            </w:r>
          </w:p>
        </w:tc>
      </w:tr>
    </w:tbl>
    <w:p>
      <w:pPr>
        <w:jc w:val="both"/>
      </w:pPr>
    </w:p>
    <w:sectPr>
      <w:pgSz w:w="16838" w:h="11906" w:orient="landscape"/>
      <w:pgMar w:top="1134"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dobe 黑体 Std R">
    <w:panose1 w:val="020B0400000000000000"/>
    <w:charset w:val="28"/>
    <w:family w:val="swiss"/>
    <w:pitch w:val="default"/>
    <w:sig w:usb0="00000001" w:usb1="0A0F1810" w:usb2="00000016" w:usb3="00000000" w:csb0="00060007" w:csb1="00000000"/>
  </w:font>
  <w:font w:name="·ÂËÎ_GB2312">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造字工房丁丁（非商用）常规体">
    <w:panose1 w:val="00000000000000000000"/>
    <w:charset w:val="34"/>
    <w:family w:val="modern"/>
    <w:pitch w:val="default"/>
    <w:sig w:usb0="00000001" w:usb1="08010000" w:usb2="00000000" w:usb3="00000000" w:csb0="00040001" w:csb1="00000000"/>
  </w:font>
  <w:font w:name="Adobe 仿宋 Std R">
    <w:panose1 w:val="02020400000000000000"/>
    <w:charset w:val="28"/>
    <w:family w:val="roman"/>
    <w:pitch w:val="default"/>
    <w:sig w:usb0="00000001" w:usb1="0A0F1810" w:usb2="00000016" w:usb3="00000000" w:csb0="00060007" w:csb1="00000000"/>
  </w:font>
  <w:font w:name="Calibri">
    <w:panose1 w:val="020F0502020204030204"/>
    <w:charset w:val="86"/>
    <w:family w:val="auto"/>
    <w:pitch w:val="default"/>
    <w:sig w:usb0="E10002FF" w:usb1="4000ACFF" w:usb2="00000009" w:usb3="00000000" w:csb0="2000019F" w:csb1="00000000"/>
  </w:font>
  <w:font w:name="Î¢ÈíÑÅºÚ">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ËÎÌå">
    <w:altName w:val="Times New Roman"/>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367CA"/>
    <w:rsid w:val="050E61A2"/>
    <w:rsid w:val="10013106"/>
    <w:rsid w:val="11D00DD5"/>
    <w:rsid w:val="19E60F34"/>
    <w:rsid w:val="1B435F74"/>
    <w:rsid w:val="35F26130"/>
    <w:rsid w:val="48C367CA"/>
    <w:rsid w:val="5F953D26"/>
    <w:rsid w:val="73F32615"/>
    <w:rsid w:val="77C34158"/>
    <w:rsid w:val="7B474F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12"/>
      <w:kern w:val="2"/>
      <w:sz w:val="24"/>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2020-12-29T02:14:00Z</dcterms:created>
  <dc:creator>周周</dc:creator>
  <cp:lastModifiedBy>周周</cp:lastModifiedBy>
  <dcterms:modified xsi:type="dcterms:W3CDTF">2020-12-29T02:20:01Z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