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beforeLines="0" w:afterLines="0"/>
        <w:jc w:val="center"/>
        <w:rPr>
          <w:rFonts w:hint="default"/>
          <w:color w:val="auto"/>
          <w:sz w:val="24"/>
        </w:rPr>
      </w:pPr>
      <w:r>
        <w:rPr>
          <w:rFonts w:hint="eastAsia" w:ascii="方正小标宋简体" w:hAnsi="方正小标宋简体" w:eastAsia="方正小标宋简体" w:cs="方正小标宋简体"/>
          <w:color w:val="auto"/>
          <w:spacing w:val="0"/>
          <w:w w:val="100"/>
          <w:position w:val="0"/>
          <w:sz w:val="36"/>
          <w:szCs w:val="36"/>
          <w:lang w:eastAsia="zh-CN"/>
        </w:rPr>
        <w:t>（十六）</w:t>
      </w:r>
      <w:bookmarkStart w:id="0" w:name="_GoBack"/>
      <w:r>
        <w:rPr>
          <w:rFonts w:hint="eastAsia" w:ascii="方正小标宋简体" w:hAnsi="方正小标宋简体" w:eastAsia="方正小标宋简体" w:cs="方正小标宋简体"/>
          <w:color w:val="auto"/>
          <w:spacing w:val="0"/>
          <w:w w:val="100"/>
          <w:position w:val="0"/>
          <w:sz w:val="36"/>
          <w:szCs w:val="36"/>
          <w:lang w:eastAsia="zh-CN"/>
        </w:rPr>
        <w:t>农村危房改造领域</w:t>
      </w:r>
      <w:r>
        <w:rPr>
          <w:rFonts w:hint="eastAsia" w:ascii="方正小标宋简体" w:hAnsi="方正小标宋简体" w:eastAsia="方正小标宋简体" w:cs="方正小标宋简体"/>
          <w:color w:val="auto"/>
          <w:spacing w:val="0"/>
          <w:w w:val="100"/>
          <w:position w:val="0"/>
          <w:sz w:val="36"/>
          <w:szCs w:val="36"/>
        </w:rPr>
        <w:t>基层政务公开标准目录</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exact"/>
        <w:ind w:right="0" w:rightChars="0"/>
        <w:jc w:val="center"/>
        <w:textAlignment w:val="auto"/>
        <w:rPr>
          <w:rFonts w:hint="default" w:ascii="方正小标宋简体" w:hAnsi="方正小标宋简体" w:eastAsia="方正小标宋简体" w:cs="方正小标宋简体"/>
          <w:color w:val="auto"/>
          <w:spacing w:val="0"/>
          <w:w w:val="100"/>
          <w:position w:val="0"/>
          <w:sz w:val="36"/>
          <w:szCs w:val="3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368"/>
        <w:gridCol w:w="699"/>
        <w:gridCol w:w="984"/>
        <w:gridCol w:w="2069"/>
        <w:gridCol w:w="1784"/>
        <w:gridCol w:w="902"/>
        <w:gridCol w:w="932"/>
        <w:gridCol w:w="2792"/>
        <w:gridCol w:w="594"/>
        <w:gridCol w:w="594"/>
        <w:gridCol w:w="558"/>
        <w:gridCol w:w="558"/>
        <w:gridCol w:w="82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3" w:hRule="atLeast"/>
          <w:tblHeader/>
          <w:jc w:val="center"/>
        </w:trPr>
        <w:tc>
          <w:tcPr>
            <w:tcW w:w="36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序</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号</w:t>
            </w:r>
          </w:p>
        </w:tc>
        <w:tc>
          <w:tcPr>
            <w:tcW w:w="1683"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公开事项</w:t>
            </w:r>
          </w:p>
        </w:tc>
        <w:tc>
          <w:tcPr>
            <w:tcW w:w="206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公开内容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（要素）</w:t>
            </w:r>
          </w:p>
        </w:tc>
        <w:tc>
          <w:tcPr>
            <w:tcW w:w="178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公开依据</w:t>
            </w: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时限</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公开主体</w:t>
            </w:r>
          </w:p>
        </w:tc>
        <w:tc>
          <w:tcPr>
            <w:tcW w:w="279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公开渠道和载体</w:t>
            </w:r>
          </w:p>
        </w:tc>
        <w:tc>
          <w:tcPr>
            <w:tcW w:w="118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公开对象</w:t>
            </w:r>
          </w:p>
        </w:tc>
        <w:tc>
          <w:tcPr>
            <w:tcW w:w="1116"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公开方式</w:t>
            </w: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层级</w:t>
            </w:r>
          </w:p>
        </w:tc>
        <w:tc>
          <w:tcPr>
            <w:tcW w:w="154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咨询渠道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6" w:hRule="atLeast"/>
          <w:tblHeader/>
          <w:jc w:val="center"/>
        </w:trPr>
        <w:tc>
          <w:tcPr>
            <w:tcW w:w="36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rPr>
            </w:pP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一级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事项</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二级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事项</w:t>
            </w:r>
          </w:p>
        </w:tc>
        <w:tc>
          <w:tcPr>
            <w:tcW w:w="206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17"/>
                <w:w w:val="90"/>
                <w:sz w:val="21"/>
                <w:szCs w:val="21"/>
                <w:vertAlign w:val="baseline"/>
                <w:lang w:eastAsia="zh-CN"/>
              </w:rPr>
              <w:t>全社会</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特定群体</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主动</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依申请公开</w:t>
            </w: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县</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村</w:t>
            </w:r>
          </w:p>
        </w:tc>
        <w:tc>
          <w:tcPr>
            <w:tcW w:w="154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w:t>
            </w:r>
          </w:p>
        </w:tc>
        <w:tc>
          <w:tcPr>
            <w:tcW w:w="699" w:type="dxa"/>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部门文件</w:t>
            </w:r>
          </w:p>
        </w:tc>
        <w:tc>
          <w:tcPr>
            <w:tcW w:w="984" w:type="dxa"/>
            <w:vAlign w:val="center"/>
          </w:tcPr>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农村危房改造相关文件</w:t>
            </w:r>
          </w:p>
        </w:tc>
        <w:tc>
          <w:tcPr>
            <w:tcW w:w="2069" w:type="dxa"/>
            <w:vAlign w:val="center"/>
          </w:tcPr>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文件分类、生成日期、标题、文号、有效性、关键词和具体内容等</w:t>
            </w:r>
          </w:p>
        </w:tc>
        <w:tc>
          <w:tcPr>
            <w:tcW w:w="1784" w:type="dxa"/>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r>
              <w:rPr>
                <w:rFonts w:hint="eastAsia" w:ascii="·ÂËÎ_GB2312" w:hAnsi="·ÂËÎ_GB2312" w:eastAsia="·ÂËÎ_GB2312"/>
                <w:color w:val="auto"/>
                <w:sz w:val="18"/>
              </w:rPr>
              <w:t>《政府信息公开条例》、《关于全面推进政务公开工作的意见》及其实施细则</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政府门户网站、政务新媒体、广播、电视、报纸、公示栏等平台和办事大厅、便民服务窗口等场所</w:t>
            </w:r>
          </w:p>
          <w:p>
            <w:pPr>
              <w:spacing w:before="1" w:beforeLines="0" w:afterLines="0" w:line="348" w:lineRule="auto"/>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2</w:t>
            </w:r>
          </w:p>
        </w:tc>
        <w:tc>
          <w:tcPr>
            <w:tcW w:w="699" w:type="dxa"/>
            <w:vMerge w:val="restart"/>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政策解读</w:t>
            </w:r>
          </w:p>
        </w:tc>
        <w:tc>
          <w:tcPr>
            <w:tcW w:w="984" w:type="dxa"/>
            <w:vAlign w:val="center"/>
          </w:tcPr>
          <w:p>
            <w:pPr>
              <w:spacing w:before="1" w:beforeLines="0" w:afterLines="0" w:line="418" w:lineRule="auto"/>
              <w:jc w:val="center"/>
              <w:rPr>
                <w:rFonts w:hint="eastAsia"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上级政策解读</w:t>
            </w:r>
          </w:p>
        </w:tc>
        <w:tc>
          <w:tcPr>
            <w:tcW w:w="2069" w:type="dxa"/>
            <w:vMerge w:val="restart"/>
            <w:vAlign w:val="center"/>
          </w:tcPr>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着重解读政策措施的背景依据、目标任务、主要内容、涉及范围、执行标准，以及注意事项、关键词诠释、惠民利民举措、新旧政策差异等。</w:t>
            </w:r>
          </w:p>
        </w:tc>
        <w:tc>
          <w:tcPr>
            <w:tcW w:w="1784" w:type="dxa"/>
            <w:vMerge w:val="restart"/>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《政府信息公开条例》、《关于全面推进政务公开工作的意见》及其实施细则</w:t>
            </w:r>
          </w:p>
          <w:p>
            <w:pPr>
              <w:spacing w:before="1" w:beforeLines="0" w:afterLines="0"/>
              <w:jc w:val="center"/>
              <w:rPr>
                <w:rFonts w:hint="eastAsia" w:ascii="·ÂËÎ_GB2312" w:hAnsi="·ÂËÎ_GB2312" w:eastAsia="·ÂËÎ_GB2312"/>
                <w:color w:val="auto"/>
                <w:sz w:val="18"/>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restart"/>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ÂËÎ_GB2312" w:hAnsi="·ÂËÎ_GB2312" w:eastAsia="·ÂËÎ_GB2312"/>
                <w:color w:val="auto"/>
                <w:sz w:val="18"/>
              </w:rPr>
              <w:t>政府门户网站、政务新媒体、广播、电视、报纸、公示栏等平台和办事大厅、便民服务窗口等场所</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3</w:t>
            </w:r>
          </w:p>
        </w:tc>
        <w:tc>
          <w:tcPr>
            <w:tcW w:w="699" w:type="dxa"/>
            <w:vMerge w:val="continue"/>
            <w:vAlign w:val="center"/>
          </w:tcPr>
          <w:p>
            <w:pPr>
              <w:spacing w:before="1" w:beforeLines="0" w:afterLines="0" w:line="401" w:lineRule="auto"/>
              <w:ind w:right="90"/>
              <w:jc w:val="center"/>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rPr>
              <w:t>本级政策解读</w:t>
            </w:r>
          </w:p>
        </w:tc>
        <w:tc>
          <w:tcPr>
            <w:tcW w:w="2069" w:type="dxa"/>
            <w:vMerge w:val="continue"/>
            <w:vAlign w:val="center"/>
          </w:tcPr>
          <w:p>
            <w:pPr>
              <w:spacing w:before="1" w:beforeLines="0" w:afterLines="0" w:line="348" w:lineRule="auto"/>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jc w:val="center"/>
              <w:rPr>
                <w:rFonts w:hint="eastAsia" w:ascii="·ÂËÎ_GB2312" w:hAnsi="·ÂËÎ_GB2312" w:eastAsia="·ÂËÎ_GB2312"/>
                <w:color w:val="auto"/>
                <w:sz w:val="18"/>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spacing w:before="1" w:beforeLines="0" w:afterLines="0" w:line="348" w:lineRule="auto"/>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4</w:t>
            </w:r>
          </w:p>
        </w:tc>
        <w:tc>
          <w:tcPr>
            <w:tcW w:w="699" w:type="dxa"/>
            <w:vMerge w:val="restart"/>
            <w:vAlign w:val="center"/>
          </w:tcPr>
          <w:p>
            <w:pPr>
              <w:spacing w:before="1" w:beforeLines="0" w:afterLines="0" w:line="401" w:lineRule="auto"/>
              <w:ind w:right="90"/>
              <w:jc w:val="center"/>
              <w:rPr>
                <w:rFonts w:hint="default" w:ascii="Times New Roman" w:hAnsi="Times New Roman" w:eastAsia="方正仿宋简体" w:cs="Times New Roman"/>
                <w:color w:val="auto"/>
                <w:spacing w:val="-6"/>
                <w:w w:val="100"/>
                <w:sz w:val="21"/>
                <w:szCs w:val="21"/>
                <w:vertAlign w:val="baseline"/>
                <w:lang w:eastAsia="zh-CN"/>
              </w:rPr>
            </w:pPr>
            <w:r>
              <w:rPr>
                <w:rFonts w:hint="eastAsia" w:ascii="Times New Roman" w:hAnsi="Times New Roman" w:eastAsia="方正仿宋简体" w:cs="Times New Roman"/>
                <w:color w:val="auto"/>
                <w:spacing w:val="-6"/>
                <w:w w:val="100"/>
                <w:sz w:val="21"/>
                <w:szCs w:val="21"/>
                <w:vertAlign w:val="baseline"/>
                <w:lang w:eastAsia="zh-CN"/>
              </w:rPr>
              <w:t>计划实施</w:t>
            </w:r>
          </w:p>
        </w:tc>
        <w:tc>
          <w:tcPr>
            <w:tcW w:w="984" w:type="dxa"/>
            <w:vAlign w:val="center"/>
          </w:tcPr>
          <w:p>
            <w:pPr>
              <w:spacing w:before="1" w:beforeLines="0" w:afterLines="0"/>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rPr>
              <w:t>任务分配</w:t>
            </w:r>
          </w:p>
        </w:tc>
        <w:tc>
          <w:tcPr>
            <w:tcW w:w="2069"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及时公开农村危房改造补助农户名单</w:t>
            </w:r>
          </w:p>
        </w:tc>
        <w:tc>
          <w:tcPr>
            <w:tcW w:w="1784" w:type="dxa"/>
            <w:vMerge w:val="restart"/>
            <w:vAlign w:val="center"/>
          </w:tcPr>
          <w:p>
            <w:pPr>
              <w:spacing w:before="1" w:beforeLines="0" w:afterLines="0" w:line="417" w:lineRule="auto"/>
              <w:ind w:right="88"/>
              <w:jc w:val="center"/>
              <w:rPr>
                <w:rFonts w:hint="eastAsia" w:ascii="·ÂËÎ_GB2312" w:hAnsi="·ÂËÎ_GB2312" w:eastAsia="·ÂËÎ_GB2312"/>
                <w:color w:val="auto"/>
                <w:sz w:val="18"/>
              </w:rPr>
            </w:pPr>
            <w:r>
              <w:rPr>
                <w:rFonts w:hint="eastAsia" w:ascii="·ÂËÎ_GB2312" w:hAnsi="·ÂËÎ_GB2312" w:eastAsia="·ÂËÎ_GB2312"/>
                <w:color w:val="auto"/>
                <w:sz w:val="18"/>
              </w:rPr>
              <w:t>《住房城乡建设部财政部国务院扶贫办关于加强和完善建档立卡贫困户等重点对象农村危房改造若干问题的通知》等</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ÂËÎ_GB2312" w:hAnsi="·ÂËÎ_GB2312" w:eastAsia="·ÂËÎ_GB2312"/>
                <w:color w:val="auto"/>
                <w:sz w:val="18"/>
              </w:rPr>
              <w:t>办事大厅、公示栏、便民服务窗口等场所</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5</w:t>
            </w:r>
          </w:p>
        </w:tc>
        <w:tc>
          <w:tcPr>
            <w:tcW w:w="699" w:type="dxa"/>
            <w:vMerge w:val="continue"/>
            <w:vAlign w:val="center"/>
          </w:tcPr>
          <w:p>
            <w:pPr>
              <w:spacing w:before="1" w:beforeLines="0" w:afterLines="0" w:line="401" w:lineRule="auto"/>
              <w:ind w:right="90"/>
              <w:jc w:val="center"/>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Lines="0" w:afterLines="0"/>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rPr>
              <w:t>组织培训</w:t>
            </w:r>
          </w:p>
        </w:tc>
        <w:tc>
          <w:tcPr>
            <w:tcW w:w="2069"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组织开展农村建筑工匠培训文件</w:t>
            </w:r>
          </w:p>
        </w:tc>
        <w:tc>
          <w:tcPr>
            <w:tcW w:w="1784" w:type="dxa"/>
            <w:vMerge w:val="continue"/>
            <w:vAlign w:val="center"/>
          </w:tcPr>
          <w:p>
            <w:pPr>
              <w:spacing w:before="1" w:beforeLines="0" w:afterLines="0"/>
              <w:jc w:val="center"/>
              <w:rPr>
                <w:rFonts w:hint="eastAsia" w:ascii="·ÂËÎ_GB2312" w:hAnsi="·ÂËÎ_GB2312" w:eastAsia="·ÂËÎ_GB2312"/>
                <w:color w:val="auto"/>
                <w:sz w:val="18"/>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ÂËÎ_GB2312" w:hAnsi="·ÂËÎ_GB2312" w:eastAsia="·ÂËÎ_GB2312"/>
                <w:color w:val="auto"/>
                <w:sz w:val="18"/>
              </w:rPr>
              <w:t>政府门户网站、公示栏等平台和办事大厅、便民服务窗口等场所</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6</w:t>
            </w:r>
          </w:p>
        </w:tc>
        <w:tc>
          <w:tcPr>
            <w:tcW w:w="699" w:type="dxa"/>
            <w:vMerge w:val="restart"/>
            <w:vAlign w:val="center"/>
          </w:tcPr>
          <w:p>
            <w:pPr>
              <w:spacing w:before="1" w:beforeLines="0" w:afterLines="0" w:line="418" w:lineRule="auto"/>
              <w:ind w:right="2"/>
              <w:jc w:val="center"/>
              <w:rPr>
                <w:rFonts w:hint="default"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条件与标准</w:t>
            </w: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农村危房等级评定标准</w:t>
            </w:r>
          </w:p>
        </w:tc>
        <w:tc>
          <w:tcPr>
            <w:tcW w:w="2069"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农村危房等级评定相关标准</w:t>
            </w:r>
          </w:p>
        </w:tc>
        <w:tc>
          <w:tcPr>
            <w:tcW w:w="17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预算法》、《政府信息公开条例》、《住房城乡建设部财政部关于印发农村危房改造脱贫攻坚三年行动方案的通知》、《住房城乡建设部财政部国务院扶贫办关于加强和完善建档立卡贫困户等重点对象农村危房改造若干问题的通知》等</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政府门户网站、公示栏等平台和办事大厅、便民服务窗口等场所</w:t>
            </w:r>
          </w:p>
          <w:p>
            <w:pPr>
              <w:spacing w:before="1" w:beforeLines="0" w:afterLines="0" w:line="417" w:lineRule="auto"/>
              <w:jc w:val="center"/>
              <w:rPr>
                <w:rFonts w:hint="eastAsia" w:ascii="·ÂËÎ_GB2312" w:hAnsi="·ÂËÎ_GB2312" w:eastAsia="·ÂËÎ_GB2312"/>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7</w:t>
            </w:r>
          </w:p>
        </w:tc>
        <w:tc>
          <w:tcPr>
            <w:tcW w:w="699" w:type="dxa"/>
            <w:vMerge w:val="continue"/>
            <w:vAlign w:val="center"/>
          </w:tcPr>
          <w:p>
            <w:pPr>
              <w:spacing w:before="1" w:beforeLines="0" w:afterLines="0" w:line="401" w:lineRule="auto"/>
              <w:ind w:right="90"/>
              <w:jc w:val="center"/>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8"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农村危房改造对象申请条件</w:t>
            </w:r>
          </w:p>
        </w:tc>
        <w:tc>
          <w:tcPr>
            <w:tcW w:w="2069" w:type="dxa"/>
            <w:vAlign w:val="center"/>
          </w:tcPr>
          <w:p>
            <w:pPr>
              <w:spacing w:before="1" w:beforeLines="0" w:afterLines="0" w:line="418" w:lineRule="auto"/>
              <w:jc w:val="center"/>
              <w:rPr>
                <w:rFonts w:hint="default"/>
                <w:color w:val="auto"/>
                <w:sz w:val="24"/>
              </w:rPr>
            </w:pPr>
            <w:r>
              <w:rPr>
                <w:rFonts w:hint="eastAsia" w:ascii="·ÂËÎ_GB2312" w:hAnsi="·ÂËÎ_GB2312" w:eastAsia="·ÂËÎ_GB2312"/>
                <w:color w:val="auto"/>
                <w:sz w:val="18"/>
              </w:rPr>
              <w:t>农村危房改造农户申请条件</w:t>
            </w:r>
          </w:p>
          <w:p>
            <w:pPr>
              <w:spacing w:before="1" w:beforeLines="0" w:afterLines="0" w:line="417" w:lineRule="auto"/>
              <w:jc w:val="center"/>
              <w:rPr>
                <w:rFonts w:hint="eastAsia" w:ascii="·ÂËÎ_GB2312" w:hAnsi="·ÂËÎ_GB2312" w:eastAsia="·ÂËÎ_GB2312"/>
                <w:color w:val="auto"/>
                <w:sz w:val="18"/>
              </w:rPr>
            </w:pPr>
          </w:p>
        </w:tc>
        <w:tc>
          <w:tcPr>
            <w:tcW w:w="1784" w:type="dxa"/>
            <w:vAlign w:val="center"/>
          </w:tcPr>
          <w:p>
            <w:pPr>
              <w:spacing w:before="1" w:beforeLines="0" w:afterLines="0"/>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lang w:eastAsia="zh-CN"/>
              </w:rPr>
              <w:t>同上</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政府门户网站、公示栏等平台和办事大厅、便民服务窗口等场所</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8</w:t>
            </w:r>
          </w:p>
        </w:tc>
        <w:tc>
          <w:tcPr>
            <w:tcW w:w="699" w:type="dxa"/>
            <w:vAlign w:val="center"/>
          </w:tcPr>
          <w:p>
            <w:pPr>
              <w:spacing w:before="1" w:beforeLines="0" w:afterLines="0" w:line="417" w:lineRule="auto"/>
              <w:ind w:right="2"/>
              <w:jc w:val="center"/>
              <w:rPr>
                <w:rFonts w:hint="default"/>
                <w:color w:val="auto"/>
                <w:sz w:val="24"/>
              </w:rPr>
            </w:pPr>
            <w:r>
              <w:rPr>
                <w:rFonts w:hint="eastAsia" w:ascii="·ÂËÎ_GB2312" w:hAnsi="·ÂËÎ_GB2312" w:eastAsia="·ÂËÎ_GB2312"/>
                <w:color w:val="auto"/>
                <w:sz w:val="18"/>
              </w:rPr>
              <w:t>条件与标准</w:t>
            </w:r>
          </w:p>
          <w:p>
            <w:pPr>
              <w:spacing w:before="1" w:beforeLines="0" w:afterLines="0" w:line="401" w:lineRule="auto"/>
              <w:ind w:right="90"/>
              <w:jc w:val="center"/>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农村危房改造资金补助标准</w:t>
            </w:r>
          </w:p>
          <w:p>
            <w:pPr>
              <w:spacing w:beforeLines="0" w:afterLines="0"/>
              <w:jc w:val="center"/>
              <w:rPr>
                <w:rFonts w:hint="eastAsia" w:ascii="·ÂËÎ_GB2312" w:hAnsi="·ÂËÎ_GB2312" w:eastAsia="·ÂËÎ_GB2312"/>
                <w:color w:val="auto"/>
                <w:sz w:val="18"/>
              </w:rPr>
            </w:pPr>
          </w:p>
        </w:tc>
        <w:tc>
          <w:tcPr>
            <w:tcW w:w="2069"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农村危房改造资金补助标准</w:t>
            </w:r>
          </w:p>
          <w:p>
            <w:pPr>
              <w:spacing w:before="1" w:beforeLines="0" w:afterLines="0" w:line="417" w:lineRule="auto"/>
              <w:jc w:val="center"/>
              <w:rPr>
                <w:rFonts w:hint="eastAsia" w:ascii="·ÂËÎ_GB2312" w:hAnsi="·ÂËÎ_GB2312" w:eastAsia="·ÂËÎ_GB2312"/>
                <w:color w:val="auto"/>
                <w:sz w:val="18"/>
              </w:rPr>
            </w:pPr>
          </w:p>
        </w:tc>
        <w:tc>
          <w:tcPr>
            <w:tcW w:w="1784" w:type="dxa"/>
            <w:vAlign w:val="center"/>
          </w:tcPr>
          <w:p>
            <w:pPr>
              <w:spacing w:before="1" w:beforeLines="0" w:afterLines="0"/>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lang w:eastAsia="zh-CN"/>
              </w:rPr>
              <w:t>同上</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政府门户网站、公示栏等平台和办事大厅、便民服务窗口等场所</w:t>
            </w:r>
          </w:p>
          <w:p>
            <w:pPr>
              <w:spacing w:before="1" w:beforeLines="0" w:afterLines="0" w:line="417" w:lineRule="auto"/>
              <w:jc w:val="center"/>
              <w:rPr>
                <w:rFonts w:hint="eastAsia" w:ascii="·ÂËÎ_GB2312" w:hAnsi="·ÂËÎ_GB2312" w:eastAsia="·ÂËÎ_GB2312"/>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9</w:t>
            </w:r>
          </w:p>
        </w:tc>
        <w:tc>
          <w:tcPr>
            <w:tcW w:w="699" w:type="dxa"/>
            <w:vAlign w:val="center"/>
          </w:tcPr>
          <w:p>
            <w:pPr>
              <w:spacing w:before="1" w:beforeLines="0" w:afterLines="0" w:line="401" w:lineRule="auto"/>
              <w:ind w:right="90"/>
              <w:jc w:val="center"/>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8" w:lineRule="auto"/>
              <w:jc w:val="center"/>
              <w:rPr>
                <w:rFonts w:hint="default"/>
                <w:color w:val="auto"/>
                <w:sz w:val="24"/>
              </w:rPr>
            </w:pPr>
            <w:r>
              <w:rPr>
                <w:rFonts w:hint="eastAsia" w:ascii="·ÂËÎ_GB2312" w:hAnsi="·ÂËÎ_GB2312" w:eastAsia="·ÂËÎ_GB2312"/>
                <w:color w:val="auto"/>
                <w:sz w:val="18"/>
              </w:rPr>
              <w:t>农村危房改造竣工合格标准</w:t>
            </w:r>
          </w:p>
          <w:p>
            <w:pPr>
              <w:spacing w:beforeLines="0" w:afterLines="0"/>
              <w:jc w:val="center"/>
              <w:rPr>
                <w:rFonts w:hint="eastAsia" w:ascii="·ÂËÎ_GB2312" w:hAnsi="·ÂËÎ_GB2312" w:eastAsia="·ÂËÎ_GB2312"/>
                <w:color w:val="auto"/>
                <w:sz w:val="18"/>
              </w:rPr>
            </w:pPr>
          </w:p>
        </w:tc>
        <w:tc>
          <w:tcPr>
            <w:tcW w:w="2069" w:type="dxa"/>
            <w:vAlign w:val="center"/>
          </w:tcPr>
          <w:p>
            <w:pPr>
              <w:spacing w:before="1" w:beforeLines="0" w:afterLines="0" w:line="418" w:lineRule="auto"/>
              <w:jc w:val="center"/>
              <w:rPr>
                <w:rFonts w:hint="default"/>
                <w:color w:val="auto"/>
                <w:sz w:val="24"/>
              </w:rPr>
            </w:pPr>
            <w:r>
              <w:rPr>
                <w:rFonts w:hint="eastAsia" w:ascii="·ÂËÎ_GB2312" w:hAnsi="·ÂËÎ_GB2312" w:eastAsia="·ÂËÎ_GB2312"/>
                <w:color w:val="auto"/>
                <w:sz w:val="18"/>
              </w:rPr>
              <w:t>农村危房改造竣工验收要求</w:t>
            </w:r>
          </w:p>
          <w:p>
            <w:pPr>
              <w:spacing w:before="1" w:beforeLines="0" w:afterLines="0" w:line="417" w:lineRule="auto"/>
              <w:jc w:val="center"/>
              <w:rPr>
                <w:rFonts w:hint="eastAsia" w:ascii="·ÂËÎ_GB2312" w:hAnsi="·ÂËÎ_GB2312" w:eastAsia="·ÂËÎ_GB2312"/>
                <w:color w:val="auto"/>
                <w:sz w:val="18"/>
              </w:rPr>
            </w:pPr>
          </w:p>
        </w:tc>
        <w:tc>
          <w:tcPr>
            <w:tcW w:w="1784" w:type="dxa"/>
            <w:vAlign w:val="center"/>
          </w:tcPr>
          <w:p>
            <w:pPr>
              <w:spacing w:before="1" w:beforeLines="0" w:afterLines="0"/>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lang w:eastAsia="zh-CN"/>
              </w:rPr>
              <w:t>同上</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政府门户网站、公示栏等平台和办事大厅、便民服务窗口等场所</w:t>
            </w:r>
          </w:p>
          <w:p>
            <w:pPr>
              <w:spacing w:before="1" w:beforeLines="0" w:afterLines="0" w:line="417" w:lineRule="auto"/>
              <w:jc w:val="center"/>
              <w:rPr>
                <w:rFonts w:hint="eastAsia" w:ascii="·ÂËÎ_GB2312" w:hAnsi="·ÂËÎ_GB2312" w:eastAsia="·ÂËÎ_GB2312"/>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10</w:t>
            </w:r>
          </w:p>
        </w:tc>
        <w:tc>
          <w:tcPr>
            <w:tcW w:w="699" w:type="dxa"/>
            <w:vMerge w:val="restart"/>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对象认定</w:t>
            </w: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危改户认定程序</w:t>
            </w:r>
          </w:p>
        </w:tc>
        <w:tc>
          <w:tcPr>
            <w:tcW w:w="2069"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农村危房改造申请程序</w:t>
            </w:r>
          </w:p>
        </w:tc>
        <w:tc>
          <w:tcPr>
            <w:tcW w:w="1784" w:type="dxa"/>
            <w:vAlign w:val="center"/>
          </w:tcPr>
          <w:p>
            <w:pPr>
              <w:spacing w:before="1" w:beforeLines="0" w:afterLines="0"/>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lang w:eastAsia="zh-CN"/>
              </w:rPr>
              <w:t>同上</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政府门户网站、公示栏等平台和办事大厅、便民服务窗口等场所</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11</w:t>
            </w:r>
          </w:p>
        </w:tc>
        <w:tc>
          <w:tcPr>
            <w:tcW w:w="699" w:type="dxa"/>
            <w:vMerge w:val="continue"/>
            <w:vAlign w:val="center"/>
          </w:tcPr>
          <w:p>
            <w:pPr>
              <w:spacing w:before="1" w:beforeLines="0" w:afterLines="0" w:line="401" w:lineRule="auto"/>
              <w:ind w:right="90"/>
              <w:jc w:val="center"/>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Lines="0" w:afterLines="0"/>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lang w:eastAsia="zh-CN"/>
              </w:rPr>
              <w:t>认定结果</w:t>
            </w:r>
          </w:p>
        </w:tc>
        <w:tc>
          <w:tcPr>
            <w:tcW w:w="2069"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lang w:eastAsia="zh-CN"/>
              </w:rPr>
              <w:t>认定结果</w:t>
            </w:r>
          </w:p>
        </w:tc>
        <w:tc>
          <w:tcPr>
            <w:tcW w:w="1784" w:type="dxa"/>
            <w:vAlign w:val="center"/>
          </w:tcPr>
          <w:p>
            <w:pPr>
              <w:spacing w:before="1" w:beforeLines="0" w:afterLines="0"/>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lang w:eastAsia="zh-CN"/>
              </w:rPr>
              <w:t>同上</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办事大厅、公示栏、便民服务窗口等场所</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12</w:t>
            </w:r>
          </w:p>
        </w:tc>
        <w:tc>
          <w:tcPr>
            <w:tcW w:w="699"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预算管理</w:t>
            </w:r>
          </w:p>
          <w:p>
            <w:pPr>
              <w:spacing w:before="1" w:beforeLines="0" w:afterLines="0" w:line="401" w:lineRule="auto"/>
              <w:ind w:right="90"/>
              <w:jc w:val="center"/>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预算编制和执行情况</w:t>
            </w:r>
          </w:p>
        </w:tc>
        <w:tc>
          <w:tcPr>
            <w:tcW w:w="2069"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预算、预算调整、决算、预算执行情况的报告及报表有关内容，部门预算、决算及报表有关内容</w:t>
            </w:r>
          </w:p>
        </w:tc>
        <w:tc>
          <w:tcPr>
            <w:tcW w:w="1784" w:type="dxa"/>
            <w:vAlign w:val="center"/>
          </w:tcPr>
          <w:p>
            <w:pPr>
              <w:spacing w:before="1" w:beforeLines="0" w:afterLines="0"/>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lang w:eastAsia="zh-CN"/>
              </w:rPr>
              <w:t>同上</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办事大厅、公示栏、便民服务窗口等场所</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13</w:t>
            </w:r>
          </w:p>
        </w:tc>
        <w:tc>
          <w:tcPr>
            <w:tcW w:w="699" w:type="dxa"/>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决策部署</w:t>
            </w: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决策部署落实情况</w:t>
            </w:r>
          </w:p>
        </w:tc>
        <w:tc>
          <w:tcPr>
            <w:tcW w:w="2069" w:type="dxa"/>
            <w:vAlign w:val="center"/>
          </w:tcPr>
          <w:p>
            <w:pPr>
              <w:spacing w:before="1" w:beforeLines="0" w:afterLines="0"/>
              <w:jc w:val="center"/>
              <w:rPr>
                <w:rFonts w:hint="eastAsia" w:ascii="·ÂËÎ_GB2312" w:hAnsi="·ÂËÎ_GB2312" w:eastAsia="·ÂËÎ_GB2312"/>
                <w:color w:val="auto"/>
                <w:sz w:val="18"/>
              </w:rPr>
            </w:pPr>
            <w:r>
              <w:rPr>
                <w:rFonts w:hint="eastAsia" w:ascii="·ÂËÎ_GB2312" w:hAnsi="·ÂËÎ_GB2312" w:eastAsia="·ÂËÎ_GB2312"/>
                <w:color w:val="auto"/>
                <w:sz w:val="18"/>
              </w:rPr>
              <w:t>决策部署落实情况等</w:t>
            </w:r>
          </w:p>
        </w:tc>
        <w:tc>
          <w:tcPr>
            <w:tcW w:w="1784" w:type="dxa"/>
            <w:vMerge w:val="restart"/>
            <w:vAlign w:val="center"/>
          </w:tcPr>
          <w:p>
            <w:pPr>
              <w:spacing w:before="1" w:beforeLines="0" w:afterLines="0" w:line="417" w:lineRule="auto"/>
              <w:ind w:right="32"/>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rPr>
              <w:t>《关于全面推进政务公开工作的意见》及其实施细则</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办事大厅、公示栏、便民服务窗口等场所</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14</w:t>
            </w:r>
          </w:p>
        </w:tc>
        <w:tc>
          <w:tcPr>
            <w:tcW w:w="699" w:type="dxa"/>
            <w:vAlign w:val="center"/>
          </w:tcPr>
          <w:p>
            <w:pPr>
              <w:spacing w:before="1" w:beforeLines="0" w:afterLines="0" w:line="417" w:lineRule="auto"/>
              <w:ind w:right="90"/>
              <w:jc w:val="center"/>
              <w:rPr>
                <w:rFonts w:hint="default"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年度任务实施</w:t>
            </w: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年度任务执行情况</w:t>
            </w:r>
          </w:p>
        </w:tc>
        <w:tc>
          <w:tcPr>
            <w:tcW w:w="2069" w:type="dxa"/>
            <w:vAlign w:val="center"/>
          </w:tcPr>
          <w:p>
            <w:pPr>
              <w:spacing w:before="1" w:beforeLines="0" w:afterLines="0"/>
              <w:jc w:val="center"/>
              <w:rPr>
                <w:rFonts w:hint="eastAsia" w:ascii="·ÂËÎ_GB2312" w:hAnsi="·ÂËÎ_GB2312" w:eastAsia="·ÂËÎ_GB2312"/>
                <w:color w:val="auto"/>
                <w:sz w:val="18"/>
              </w:rPr>
            </w:pPr>
            <w:r>
              <w:rPr>
                <w:rFonts w:hint="eastAsia" w:ascii="·ÂËÎ_GB2312" w:hAnsi="·ÂËÎ_GB2312" w:eastAsia="·ÂËÎ_GB2312"/>
                <w:color w:val="auto"/>
                <w:sz w:val="18"/>
              </w:rPr>
              <w:t>年度工作完成情况等</w:t>
            </w:r>
          </w:p>
        </w:tc>
        <w:tc>
          <w:tcPr>
            <w:tcW w:w="1784" w:type="dxa"/>
            <w:vMerge w:val="continue"/>
            <w:vAlign w:val="center"/>
          </w:tcPr>
          <w:p>
            <w:pPr>
              <w:spacing w:before="1" w:beforeLines="0" w:afterLines="0"/>
              <w:jc w:val="center"/>
              <w:rPr>
                <w:rFonts w:hint="eastAsia" w:ascii="·ÂËÎ_GB2312" w:hAnsi="·ÂËÎ_GB2312" w:eastAsia="·ÂËÎ_GB2312"/>
                <w:color w:val="auto"/>
                <w:sz w:val="18"/>
                <w:lang w:eastAsia="zh-CN"/>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办事大厅、公示栏、便民服务窗口等场所</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15</w:t>
            </w:r>
          </w:p>
        </w:tc>
        <w:tc>
          <w:tcPr>
            <w:tcW w:w="699" w:type="dxa"/>
            <w:vMerge w:val="restart"/>
            <w:vAlign w:val="center"/>
          </w:tcPr>
          <w:p>
            <w:pPr>
              <w:spacing w:before="1" w:beforeLines="0" w:afterLines="0" w:line="347" w:lineRule="auto"/>
              <w:jc w:val="center"/>
              <w:rPr>
                <w:rFonts w:hint="default"/>
                <w:color w:val="auto"/>
                <w:sz w:val="24"/>
              </w:rPr>
            </w:pPr>
            <w:r>
              <w:rPr>
                <w:rFonts w:hint="eastAsia" w:ascii="·ÂËÎ_GB2312" w:hAnsi="·ÂËÎ_GB2312" w:eastAsia="·ÂËÎ_GB2312"/>
                <w:color w:val="auto"/>
                <w:sz w:val="18"/>
              </w:rPr>
              <w:t>舆情收集、热点及关键</w:t>
            </w:r>
          </w:p>
          <w:p>
            <w:pPr>
              <w:spacing w:before="17" w:beforeLines="0" w:afterLines="0" w:line="417" w:lineRule="auto"/>
              <w:ind w:left="50" w:right="53"/>
              <w:jc w:val="center"/>
              <w:rPr>
                <w:rFonts w:hint="default"/>
                <w:color w:val="auto"/>
                <w:sz w:val="24"/>
              </w:rPr>
            </w:pPr>
            <w:r>
              <w:rPr>
                <w:rFonts w:hint="eastAsia" w:ascii="·ÂËÎ_GB2312" w:hAnsi="·ÂËÎ_GB2312" w:eastAsia="·ÂËÎ_GB2312"/>
                <w:color w:val="auto"/>
                <w:sz w:val="18"/>
              </w:rPr>
              <w:t>问题回应</w:t>
            </w:r>
          </w:p>
          <w:p>
            <w:pPr>
              <w:spacing w:before="1" w:beforeLines="0" w:afterLines="0" w:line="417" w:lineRule="auto"/>
              <w:ind w:right="90"/>
              <w:jc w:val="center"/>
              <w:rPr>
                <w:rFonts w:hint="eastAsia" w:ascii="·ÂËÎ_GB2312" w:hAnsi="·ÂËÎ_GB2312" w:eastAsia="·ÂËÎ_GB2312"/>
                <w:color w:val="auto"/>
                <w:sz w:val="18"/>
              </w:rPr>
            </w:pPr>
          </w:p>
        </w:tc>
        <w:tc>
          <w:tcPr>
            <w:tcW w:w="9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舆情收集回应</w:t>
            </w:r>
          </w:p>
          <w:p>
            <w:pPr>
              <w:spacing w:before="1" w:beforeLines="0" w:afterLines="0" w:line="417" w:lineRule="auto"/>
              <w:jc w:val="center"/>
              <w:rPr>
                <w:rFonts w:hint="eastAsia" w:ascii="·ÂËÎ_GB2312" w:hAnsi="·ÂËÎ_GB2312" w:eastAsia="·ÂËÎ_GB2312"/>
                <w:color w:val="auto"/>
                <w:sz w:val="18"/>
              </w:rPr>
            </w:pPr>
          </w:p>
        </w:tc>
        <w:tc>
          <w:tcPr>
            <w:tcW w:w="2069"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接受投诉、咨询、建议等联系电话、通信地址等</w:t>
            </w:r>
          </w:p>
          <w:p>
            <w:pPr>
              <w:spacing w:before="1" w:beforeLines="0" w:afterLines="0"/>
              <w:jc w:val="center"/>
              <w:rPr>
                <w:rFonts w:hint="eastAsia" w:ascii="·ÂËÎ_GB2312" w:hAnsi="·ÂËÎ_GB2312" w:eastAsia="·ÂËÎ_GB2312"/>
                <w:color w:val="auto"/>
                <w:sz w:val="18"/>
              </w:rPr>
            </w:pPr>
          </w:p>
        </w:tc>
        <w:tc>
          <w:tcPr>
            <w:tcW w:w="1784" w:type="dxa"/>
            <w:vMerge w:val="restart"/>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《政府信息公开条例》、《关于全面推进政务公开工作的意见》及其实施细则</w:t>
            </w:r>
          </w:p>
          <w:p>
            <w:pPr>
              <w:spacing w:before="1" w:beforeLines="0" w:afterLines="0"/>
              <w:jc w:val="center"/>
              <w:rPr>
                <w:rFonts w:hint="eastAsia" w:ascii="·ÂËÎ_GB2312" w:hAnsi="·ÂËÎ_GB2312" w:eastAsia="·ÂËÎ_GB2312"/>
                <w:color w:val="auto"/>
                <w:sz w:val="18"/>
                <w:lang w:eastAsia="zh-CN"/>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政府门户网站、政务新媒体、广播、电视、报纸、公示栏等平台和办事大厅、便民服务窗口等场所</w:t>
            </w:r>
          </w:p>
          <w:p>
            <w:pPr>
              <w:spacing w:before="1" w:beforeLines="0" w:afterLines="0" w:line="417" w:lineRule="auto"/>
              <w:jc w:val="center"/>
              <w:rPr>
                <w:rFonts w:hint="eastAsia" w:ascii="·ÂËÎ_GB2312" w:hAnsi="·ÂËÎ_GB2312" w:eastAsia="·ÂËÎ_GB2312"/>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16</w:t>
            </w:r>
          </w:p>
        </w:tc>
        <w:tc>
          <w:tcPr>
            <w:tcW w:w="699" w:type="dxa"/>
            <w:vMerge w:val="continue"/>
            <w:vAlign w:val="center"/>
          </w:tcPr>
          <w:p>
            <w:pPr>
              <w:spacing w:before="1" w:beforeLines="0" w:afterLines="0" w:line="417" w:lineRule="auto"/>
              <w:ind w:right="90"/>
              <w:jc w:val="center"/>
              <w:rPr>
                <w:rFonts w:hint="eastAsia" w:ascii="·ÂËÎ_GB2312" w:hAnsi="·ÂËÎ_GB2312" w:eastAsia="·ÂËÎ_GB2312"/>
                <w:color w:val="auto"/>
                <w:sz w:val="18"/>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lang w:eastAsia="zh-CN"/>
              </w:rPr>
              <w:t>互动回应</w:t>
            </w:r>
          </w:p>
        </w:tc>
        <w:tc>
          <w:tcPr>
            <w:tcW w:w="2069"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涉及群众切身利益和舆论关注的焦点、热点及关键问题等回应内容</w:t>
            </w:r>
          </w:p>
          <w:p>
            <w:pPr>
              <w:spacing w:before="1" w:beforeLines="0" w:afterLines="0"/>
              <w:jc w:val="center"/>
              <w:rPr>
                <w:rFonts w:hint="eastAsia" w:ascii="·ÂËÎ_GB2312" w:hAnsi="·ÂËÎ_GB2312" w:eastAsia="·ÂËÎ_GB2312"/>
                <w:color w:val="auto"/>
                <w:sz w:val="18"/>
              </w:rPr>
            </w:pPr>
          </w:p>
        </w:tc>
        <w:tc>
          <w:tcPr>
            <w:tcW w:w="1784" w:type="dxa"/>
            <w:vMerge w:val="continue"/>
            <w:vAlign w:val="center"/>
          </w:tcPr>
          <w:p>
            <w:pPr>
              <w:spacing w:before="1" w:beforeLines="0" w:afterLines="0"/>
              <w:jc w:val="center"/>
              <w:rPr>
                <w:rFonts w:hint="eastAsia" w:ascii="·ÂËÎ_GB2312" w:hAnsi="·ÂËÎ_GB2312" w:eastAsia="·ÂËÎ_GB2312"/>
                <w:color w:val="auto"/>
                <w:sz w:val="18"/>
                <w:lang w:eastAsia="zh-CN"/>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办事大厅、公示栏、便民服务窗口等场所</w:t>
            </w:r>
          </w:p>
          <w:p>
            <w:pPr>
              <w:spacing w:before="1" w:beforeLines="0" w:afterLines="0" w:line="417" w:lineRule="auto"/>
              <w:jc w:val="center"/>
              <w:rPr>
                <w:rFonts w:hint="eastAsia" w:ascii="·ÂËÎ_GB2312" w:hAnsi="·ÂËÎ_GB2312" w:eastAsia="·ÂËÎ_GB2312"/>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p>
        </w:tc>
      </w:tr>
    </w:tbl>
    <w:p>
      <w:pPr>
        <w:jc w:val="both"/>
      </w:pPr>
    </w:p>
    <w:sectPr>
      <w:pgSz w:w="16838" w:h="11906" w:orient="landscape"/>
      <w:pgMar w:top="1134"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dobe 黑体 Std R">
    <w:panose1 w:val="020B0400000000000000"/>
    <w:charset w:val="28"/>
    <w:family w:val="swiss"/>
    <w:pitch w:val="default"/>
    <w:sig w:usb0="00000001" w:usb1="0A0F1810" w:usb2="00000016" w:usb3="00000000" w:csb0="00060007" w:csb1="00000000"/>
  </w:font>
  <w:font w:name="·ÂËÎ_GB2312">
    <w:altName w:val="宋体"/>
    <w:panose1 w:val="00000000000000000000"/>
    <w:charset w:val="86"/>
    <w:family w:val="auto"/>
    <w:pitch w:val="default"/>
    <w:sig w:usb0="00000000" w:usb1="00000000" w:usb2="00000000" w:usb3="00000000" w:csb0="00040000" w:csb1="00000000"/>
  </w:font>
  <w:font w:name="Calibri">
    <w:panose1 w:val="020F0502020204030204"/>
    <w:charset w:val="86"/>
    <w:family w:val="auto"/>
    <w:pitch w:val="default"/>
    <w:sig w:usb0="E10002FF" w:usb1="4000ACFF" w:usb2="00000009" w:usb3="00000000" w:csb0="2000019F" w:csb1="00000000"/>
  </w:font>
  <w:font w:name="造字工房丁丁（非商用）常规体">
    <w:panose1 w:val="00000000000000000000"/>
    <w:charset w:val="34"/>
    <w:family w:val="modern"/>
    <w:pitch w:val="default"/>
    <w:sig w:usb0="00000001" w:usb1="08010000" w:usb2="00000000" w:usb3="00000000" w:csb0="00040001" w:csb1="00000000"/>
  </w:font>
  <w:font w:name="Adobe 仿宋 Std R">
    <w:panose1 w:val="02020400000000000000"/>
    <w:charset w:val="28"/>
    <w:family w:val="roman"/>
    <w:pitch w:val="default"/>
    <w:sig w:usb0="00000001" w:usb1="0A0F1810" w:usb2="00000016" w:usb3="00000000" w:csb0="00060007" w:csb1="00000000"/>
  </w:font>
  <w:font w:name="Calibri">
    <w:panose1 w:val="020F0502020204030204"/>
    <w:charset w:val="86"/>
    <w:family w:val="auto"/>
    <w:pitch w:val="default"/>
    <w:sig w:usb0="E10002FF" w:usb1="4000ACFF" w:usb2="00000009" w:usb3="00000000" w:csb0="2000019F" w:csb1="00000000"/>
  </w:font>
  <w:font w:name="Î¢ÈíÑÅºÚ">
    <w:altName w:val="宋体"/>
    <w:panose1 w:val="00000000000000000000"/>
    <w:charset w:val="86"/>
    <w:family w:val="auto"/>
    <w:pitch w:val="default"/>
    <w:sig w:usb0="00000000" w:usb1="00000000" w:usb2="00000000" w:usb3="00000000" w:csb0="0004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ËÎÌå">
    <w:altName w:val="Times New Roman"/>
    <w:panose1 w:val="00000000000000000000"/>
    <w:charset w:val="86"/>
    <w:family w:val="auto"/>
    <w:pitch w:val="default"/>
    <w:sig w:usb0="00000000" w:usb1="00000000" w:usb2="00000000" w:usb3="00000000" w:csb0="0004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367CA"/>
    <w:rsid w:val="050E61A2"/>
    <w:rsid w:val="10013106"/>
    <w:rsid w:val="11D00DD5"/>
    <w:rsid w:val="19E60F34"/>
    <w:rsid w:val="1B435F74"/>
    <w:rsid w:val="231F2B15"/>
    <w:rsid w:val="35F26130"/>
    <w:rsid w:val="48C367CA"/>
    <w:rsid w:val="5DEC7670"/>
    <w:rsid w:val="5F953D26"/>
    <w:rsid w:val="61AE5EC5"/>
    <w:rsid w:val="66302D27"/>
    <w:rsid w:val="6885353C"/>
    <w:rsid w:val="6AF16E7E"/>
    <w:rsid w:val="73F32615"/>
    <w:rsid w:val="77C34158"/>
    <w:rsid w:val="7B474F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pacing w:val="-12"/>
      <w:kern w:val="2"/>
      <w:sz w:val="24"/>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2020-12-29T02:14:00Z</dcterms:created>
  <dc:creator>周周</dc:creator>
  <cp:lastModifiedBy>周周</cp:lastModifiedBy>
  <dcterms:modified xsi:type="dcterms:W3CDTF">2020-12-29T02:22:33Z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