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（十四）保障性住房领域</w:t>
      </w:r>
      <w:r>
        <w:rPr>
          <w:rFonts w:hint="eastAsia" w:ascii="方正小标宋简体" w:hAnsi="方正小标宋简体" w:eastAsia="方正小标宋简体" w:cs="方正小标宋简体"/>
          <w:color w:val="auto"/>
          <w:spacing w:val="0"/>
          <w:w w:val="100"/>
          <w:position w:val="0"/>
          <w:sz w:val="36"/>
          <w:szCs w:val="36"/>
        </w:rPr>
        <w:t>基层政务公开标准目录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w:t>
            </w:r>
          </w:p>
        </w:tc>
        <w:tc>
          <w:tcPr>
            <w:tcW w:w="699" w:type="dxa"/>
            <w:vMerge w:val="restart"/>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法规政策</w:t>
            </w:r>
          </w:p>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法律法规</w:t>
            </w:r>
          </w:p>
          <w:p>
            <w:pPr>
              <w:spacing w:before="1" w:beforeLines="0" w:afterLines="0" w:line="293" w:lineRule="auto"/>
              <w:ind w:right="1"/>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文件名称；文号；</w:t>
            </w:r>
          </w:p>
          <w:p>
            <w:pPr>
              <w:spacing w:before="4" w:beforeLines="0" w:afterLines="0" w:line="321"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发布部门；发布日期；实施日期；正文。</w:t>
            </w:r>
          </w:p>
        </w:tc>
        <w:tc>
          <w:tcPr>
            <w:tcW w:w="1784" w:type="dxa"/>
            <w:vMerge w:val="restart"/>
            <w:vAlign w:val="center"/>
          </w:tcPr>
          <w:p>
            <w:pPr>
              <w:spacing w:before="1" w:beforeLines="0" w:afterLines="0" w:line="321"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已购公有住房和经济适用住房上市出售管理暂行办法》、《廉租住房保障办法》、《经济适用住房管理办法》、《公共租赁住房管理办法》、《住房城乡建设部财政部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财政部关于做好城镇住房保障家庭租赁补贴工作的指导意见》、《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21" w:lineRule="auto"/>
              <w:ind w:right="629"/>
              <w:jc w:val="center"/>
              <w:rPr>
                <w:rFonts w:hint="default"/>
                <w:color w:val="auto"/>
                <w:sz w:val="24"/>
              </w:rPr>
            </w:pPr>
            <w:r>
              <w:rPr>
                <w:rFonts w:hint="eastAsia" w:ascii="·ÂËÎ_GB2312" w:hAnsi="·ÂËÎ_GB2312" w:eastAsia="·ÂËÎ_GB2312"/>
                <w:color w:val="auto"/>
                <w:sz w:val="18"/>
              </w:rPr>
              <w:t>■政府网站■两微一端■公开查阅点</w:t>
            </w:r>
          </w:p>
          <w:p>
            <w:pPr>
              <w:spacing w:before="1" w:beforeLines="0" w:afterLines="0" w:line="348"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政策文件</w:t>
            </w:r>
          </w:p>
          <w:p>
            <w:pPr>
              <w:spacing w:before="1" w:beforeLines="0" w:afterLines="0" w:line="294"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文件名称；文号；</w:t>
            </w:r>
          </w:p>
          <w:p>
            <w:pPr>
              <w:spacing w:before="4" w:beforeLines="0" w:afterLines="0" w:line="321" w:lineRule="auto"/>
              <w:jc w:val="center"/>
              <w:rPr>
                <w:rFonts w:hint="default"/>
                <w:color w:val="auto"/>
                <w:sz w:val="24"/>
              </w:rPr>
            </w:pPr>
            <w:r>
              <w:rPr>
                <w:rFonts w:hint="eastAsia" w:ascii="·ÂËÎ_GB2312" w:hAnsi="·ÂËÎ_GB2312" w:eastAsia="·ÂËÎ_GB2312"/>
                <w:color w:val="auto"/>
                <w:sz w:val="18"/>
              </w:rPr>
              <w:t>发布部门；发布日期；实施日期；正文。</w:t>
            </w:r>
          </w:p>
          <w:p>
            <w:pPr>
              <w:spacing w:before="1" w:beforeLines="0" w:afterLines="0" w:line="294"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294"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5" w:beforeLines="0" w:afterLines="0" w:line="346"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重大决策</w:t>
            </w:r>
          </w:p>
        </w:tc>
        <w:tc>
          <w:tcPr>
            <w:tcW w:w="984" w:type="dxa"/>
            <w:vAlign w:val="center"/>
          </w:tcPr>
          <w:p>
            <w:pPr>
              <w:spacing w:before="1"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决策前预公开</w:t>
            </w:r>
          </w:p>
        </w:tc>
        <w:tc>
          <w:tcPr>
            <w:tcW w:w="2069" w:type="dxa"/>
            <w:vAlign w:val="center"/>
          </w:tcPr>
          <w:p>
            <w:pPr>
              <w:spacing w:before="1"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决策公开制度；意见征集。</w:t>
            </w:r>
          </w:p>
        </w:tc>
        <w:tc>
          <w:tcPr>
            <w:tcW w:w="1784" w:type="dxa"/>
            <w:vMerge w:val="restart"/>
            <w:vAlign w:val="center"/>
          </w:tcPr>
          <w:p>
            <w:pPr>
              <w:spacing w:before="1"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《政府信息公开条例》、《中共中央办公厅国务院办公厅印发〈关于全面推进政务公开工作的意见〉的通知》、《国务院办公厅印发〈关于全面推进政务公开工作的意见〉实施细则的通知》</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321" w:lineRule="auto"/>
              <w:ind w:right="629"/>
              <w:jc w:val="center"/>
              <w:rPr>
                <w:rFonts w:hint="eastAsia" w:eastAsia="·ÂËÎ_GB2312"/>
                <w:color w:val="auto"/>
                <w:sz w:val="24"/>
                <w:lang w:eastAsia="zh-CN"/>
              </w:rPr>
            </w:pPr>
            <w:r>
              <w:rPr>
                <w:rFonts w:hint="eastAsia" w:ascii="·ÂËÎ_GB2312" w:hAnsi="·ÂËÎ_GB2312" w:eastAsia="·ÂËÎ_GB2312"/>
                <w:color w:val="auto"/>
                <w:sz w:val="18"/>
              </w:rPr>
              <w:t>■政府网站■两微一端</w:t>
            </w:r>
          </w:p>
          <w:p>
            <w:pPr>
              <w:spacing w:before="5" w:beforeLines="0" w:afterLines="0" w:line="346"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决策会议公开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069"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会议名称；</w:t>
            </w:r>
          </w:p>
          <w:p>
            <w:pPr>
              <w:spacing w:before="25" w:beforeLines="0" w:afterLines="0" w:line="321"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会议时间地点；会议结果。</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321"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决策</w:t>
            </w:r>
            <w:r>
              <w:rPr>
                <w:rFonts w:hint="eastAsia" w:ascii="·ÂËÎ_GB2312" w:hAnsi="·ÂËÎ_GB2312" w:eastAsia="·ÂËÎ_GB2312"/>
                <w:color w:val="auto"/>
                <w:sz w:val="18"/>
                <w:lang w:eastAsia="zh-CN"/>
              </w:rPr>
              <w:t>结果</w:t>
            </w:r>
            <w:r>
              <w:rPr>
                <w:rFonts w:hint="eastAsia" w:ascii="·ÂËÎ_GB2312" w:hAnsi="·ÂËÎ_GB2312" w:eastAsia="·ÂËÎ_GB2312"/>
                <w:color w:val="auto"/>
                <w:sz w:val="18"/>
              </w:rPr>
              <w:t>公开</w:t>
            </w:r>
          </w:p>
        </w:tc>
        <w:tc>
          <w:tcPr>
            <w:tcW w:w="2069" w:type="dxa"/>
            <w:vAlign w:val="center"/>
          </w:tcPr>
          <w:p>
            <w:pPr>
              <w:spacing w:before="1" w:beforeLines="0" w:afterLines="0" w:line="321"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保障性住房领域方案、公示公告、通知等。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规划计划</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中长期规划</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保障性住房专项规划。</w:t>
            </w:r>
          </w:p>
        </w:tc>
        <w:tc>
          <w:tcPr>
            <w:tcW w:w="1784" w:type="dxa"/>
            <w:vMerge w:val="restart"/>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《经济适用住房管理办法》、《公共租赁住房管理办法》、《住房城乡建设部办公厅关于做好2012年住房保障信息公开工作的通知》、《住房城乡建设部办公厅关于进一步加强住房保障信息公开工作的通知》、</w:t>
            </w:r>
          </w:p>
          <w:p>
            <w:pPr>
              <w:spacing w:before="16"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年度计划</w:t>
            </w:r>
          </w:p>
        </w:tc>
        <w:tc>
          <w:tcPr>
            <w:tcW w:w="2069" w:type="dxa"/>
            <w:vAlign w:val="center"/>
          </w:tcPr>
          <w:p>
            <w:pPr>
              <w:spacing w:before="1" w:beforeLines="0" w:afterLines="0" w:line="347" w:lineRule="auto"/>
              <w:ind w:right="92"/>
              <w:jc w:val="center"/>
              <w:rPr>
                <w:rFonts w:hint="default"/>
                <w:color w:val="auto"/>
                <w:sz w:val="24"/>
              </w:rPr>
            </w:pPr>
            <w:r>
              <w:rPr>
                <w:rFonts w:hint="eastAsia" w:ascii="·ÂËÎ_GB2312" w:hAnsi="·ÂËÎ_GB2312" w:eastAsia="·ÂËÎ_GB2312"/>
                <w:color w:val="auto"/>
                <w:sz w:val="18"/>
              </w:rPr>
              <w:t>年度建设计划任务量：开工套数、基本建成套数；</w:t>
            </w:r>
          </w:p>
          <w:p>
            <w:pPr>
              <w:spacing w:before="16"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年度计划项目：项目名称、建设地点、总建筑面积、住宅面积、计划开工时间、计划竣工时间。</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8</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建设管理</w:t>
            </w:r>
          </w:p>
        </w:tc>
        <w:tc>
          <w:tcPr>
            <w:tcW w:w="984" w:type="dxa"/>
            <w:vAlign w:val="center"/>
          </w:tcPr>
          <w:p>
            <w:pPr>
              <w:spacing w:before="1" w:beforeLines="0" w:afterLines="0"/>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立项信息</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项目名称；建设地点；投资金额；计划安排。</w:t>
            </w:r>
          </w:p>
        </w:tc>
        <w:tc>
          <w:tcPr>
            <w:tcW w:w="1784" w:type="dxa"/>
            <w:vMerge w:val="restart"/>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开工项目清单</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项目名称；建设地址；建设方式；建设总套数；开工时间；年度计划开工套数、实际开工套数；年度计划基本建成套数；建设、设计、施工和监理单位名称等。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基本建成项目清单</w:t>
            </w:r>
          </w:p>
        </w:tc>
        <w:tc>
          <w:tcPr>
            <w:tcW w:w="2069" w:type="dxa"/>
            <w:vAlign w:val="center"/>
          </w:tcPr>
          <w:p>
            <w:pPr>
              <w:spacing w:before="1" w:beforeLines="0" w:afterLines="0" w:line="334"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项目名称；建设地址；建设单位；竣工套数；竣工时间等。</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竣工项目清单</w:t>
            </w:r>
          </w:p>
        </w:tc>
        <w:tc>
          <w:tcPr>
            <w:tcW w:w="2069" w:type="dxa"/>
            <w:vAlign w:val="center"/>
          </w:tcPr>
          <w:p>
            <w:pPr>
              <w:spacing w:before="1" w:beforeLines="0" w:afterLines="0" w:line="335"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项目名称；建设地址；建设单位；竣工套数；竣工时间等。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配套设施建设情况</w:t>
            </w:r>
          </w:p>
        </w:tc>
        <w:tc>
          <w:tcPr>
            <w:tcW w:w="2069" w:type="dxa"/>
            <w:vAlign w:val="center"/>
          </w:tcPr>
          <w:p>
            <w:pPr>
              <w:spacing w:before="1" w:beforeLines="0" w:afterLines="0" w:line="334"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项目名称；建设地址；建设方式；开工时间；建设、设计、施工和监理单位名称等。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13</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配合管理</w:t>
            </w:r>
          </w:p>
        </w:tc>
        <w:tc>
          <w:tcPr>
            <w:tcW w:w="984" w:type="dxa"/>
            <w:vAlign w:val="center"/>
          </w:tcPr>
          <w:p>
            <w:pPr>
              <w:spacing w:before="1" w:beforeLines="0" w:afterLines="0" w:line="334"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保障性住房申请受理</w:t>
            </w:r>
          </w:p>
        </w:tc>
        <w:tc>
          <w:tcPr>
            <w:tcW w:w="2069"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申请受理公告；</w:t>
            </w:r>
          </w:p>
          <w:p>
            <w:pPr>
              <w:spacing w:before="34" w:beforeLines="0" w:afterLines="0" w:line="335"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申请条件、程序、期限和所需材料；租赁补贴发放计划。</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长葛市住房管理中心</w:t>
            </w:r>
          </w:p>
        </w:tc>
        <w:tc>
          <w:tcPr>
            <w:tcW w:w="2792" w:type="dxa"/>
            <w:vMerge w:val="restart"/>
            <w:vAlign w:val="center"/>
          </w:tcPr>
          <w:p>
            <w:pPr>
              <w:spacing w:before="1" w:beforeLines="0" w:afterLines="0" w:line="335" w:lineRule="auto"/>
              <w:ind w:right="1102"/>
              <w:jc w:val="center"/>
              <w:rPr>
                <w:rFonts w:hint="default"/>
                <w:color w:val="auto"/>
                <w:sz w:val="24"/>
              </w:rPr>
            </w:pPr>
            <w:r>
              <w:rPr>
                <w:rFonts w:hint="eastAsia" w:ascii="·ÂËÎ_GB2312" w:hAnsi="·ÂËÎ_GB2312" w:eastAsia="·ÂËÎ_GB2312"/>
                <w:color w:val="auto"/>
                <w:sz w:val="18"/>
              </w:rPr>
              <w:t>■政府网站■两微一端■政务服务中心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公租房承租资格审核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069" w:type="dxa"/>
            <w:vMerge w:val="restart"/>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申请受理；</w:t>
            </w:r>
          </w:p>
          <w:p>
            <w:pPr>
              <w:spacing w:before="37" w:beforeLines="0" w:afterLines="0" w:line="334" w:lineRule="auto"/>
              <w:jc w:val="center"/>
              <w:rPr>
                <w:rFonts w:hint="default"/>
                <w:color w:val="auto"/>
                <w:sz w:val="24"/>
              </w:rPr>
            </w:pPr>
            <w:r>
              <w:rPr>
                <w:rFonts w:hint="eastAsia" w:ascii="·ÂËÎ_GB2312" w:hAnsi="·ÂËÎ_GB2312" w:eastAsia="·ÂËÎ_GB2312"/>
                <w:color w:val="auto"/>
                <w:sz w:val="18"/>
              </w:rPr>
              <w:t>审核结果：申请对象姓名、身份证号(隐藏部分号码)、申请房源类型；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334"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公租房租赁补贴或租金减免审批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335"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经济适用住房购买资格审核</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17</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配给管理</w:t>
            </w:r>
          </w:p>
        </w:tc>
        <w:tc>
          <w:tcPr>
            <w:tcW w:w="984" w:type="dxa"/>
            <w:vAlign w:val="center"/>
          </w:tcPr>
          <w:p>
            <w:pPr>
              <w:spacing w:before="1"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房源信息</w:t>
            </w:r>
          </w:p>
        </w:tc>
        <w:tc>
          <w:tcPr>
            <w:tcW w:w="2069" w:type="dxa"/>
            <w:vAlign w:val="center"/>
          </w:tcPr>
          <w:p>
            <w:pPr>
              <w:spacing w:before="1" w:beforeLines="0" w:afterLines="0" w:line="34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项目名称；保障性住房类型；竣工日期；地址；住房套数；待分配套数；已分配套数；套型；面积；配租配售价格；分配日期等。</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Align w:val="center"/>
          </w:tcPr>
          <w:p>
            <w:pPr>
              <w:spacing w:before="1" w:beforeLines="0" w:afterLines="0" w:line="417" w:lineRule="auto"/>
              <w:ind w:right="1102"/>
              <w:jc w:val="center"/>
              <w:rPr>
                <w:rFonts w:hint="default"/>
                <w:color w:val="auto"/>
                <w:sz w:val="24"/>
              </w:rPr>
            </w:pPr>
            <w:r>
              <w:rPr>
                <w:rFonts w:hint="eastAsia" w:ascii="·ÂËÎ_GB2312" w:hAnsi="·ÂËÎ_GB2312" w:eastAsia="·ÂËÎ_GB2312"/>
                <w:color w:val="auto"/>
                <w:sz w:val="18"/>
              </w:rPr>
              <w:t>■政府网站■两微一端■政务服务中心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选房或摇号公告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公告名称；发布部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门；发布日期；正</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文，包括时间、地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点、流程、注意事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项等。</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spacing w:before="1" w:beforeLines="0" w:afterLines="0" w:line="418"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分配结果</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保障对象姓名；保障性住房类型；房号、面积、套型；所在建设项目名称等。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办理配租配售公告</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公告名称；发布部门；发布日期；正文，包括时间、地点、流程、注意事项等。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21</w:t>
            </w:r>
          </w:p>
        </w:tc>
        <w:tc>
          <w:tcPr>
            <w:tcW w:w="699" w:type="dxa"/>
            <w:vMerge w:val="restart"/>
            <w:vAlign w:val="center"/>
          </w:tcPr>
          <w:p>
            <w:pPr>
              <w:spacing w:before="1" w:beforeLines="0" w:afterLines="0" w:line="418" w:lineRule="auto"/>
              <w:ind w:right="90"/>
              <w:jc w:val="center"/>
              <w:rPr>
                <w:rFonts w:hint="default"/>
                <w:color w:val="auto"/>
                <w:sz w:val="24"/>
              </w:rPr>
            </w:pPr>
            <w:r>
              <w:rPr>
                <w:rFonts w:hint="eastAsia" w:ascii="·ÂËÎ_GB2312" w:hAnsi="·ÂËÎ_GB2312" w:eastAsia="·ÂËÎ_GB2312"/>
                <w:color w:val="auto"/>
                <w:sz w:val="18"/>
              </w:rPr>
              <w:t>配后管理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公租房资格定期审核</w:t>
            </w:r>
          </w:p>
        </w:tc>
        <w:tc>
          <w:tcPr>
            <w:tcW w:w="2069" w:type="dxa"/>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年审或定期审核家庭信息，含保障对象编号、姓名、身份证号</w:t>
            </w:r>
            <w:r>
              <w:rPr>
                <w:rFonts w:hint="eastAsia" w:ascii="ËÎÌå" w:hAnsi="ËÎÌå" w:eastAsia="ËÎÌå"/>
                <w:color w:val="auto"/>
                <w:sz w:val="18"/>
              </w:rPr>
              <w:t>﹝</w:t>
            </w:r>
            <w:r>
              <w:rPr>
                <w:rFonts w:hint="eastAsia" w:ascii="·ÂËÎ_GB2312" w:hAnsi="·ÂËÎ_GB2312" w:eastAsia="·ÂËÎ_GB2312"/>
                <w:color w:val="auto"/>
                <w:sz w:val="18"/>
              </w:rPr>
              <w:t>隐藏部分号码</w:t>
            </w:r>
            <w:r>
              <w:rPr>
                <w:rFonts w:hint="eastAsia" w:ascii="ËÎÌå" w:hAnsi="ËÎÌå" w:eastAsia="ËÎÌå"/>
                <w:color w:val="auto"/>
                <w:sz w:val="18"/>
              </w:rPr>
              <w:t>﹞</w:t>
            </w:r>
            <w:r>
              <w:rPr>
                <w:rFonts w:hint="eastAsia" w:ascii="·ÂËÎ_GB2312" w:hAnsi="·ÂËÎ_GB2312" w:eastAsia="·ÂËÎ_GB2312"/>
                <w:color w:val="auto"/>
                <w:sz w:val="18"/>
              </w:rPr>
              <w:t>；配租房源；套型；面积；是否审核通过；未通过原因等。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《公共租赁住房管理办法》、《国务院办公厅关于推进公共资源配置领域政府信息公开的意见》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自愿退出</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原保障对象姓名、身份证号（隐藏部分号码）；原租购项目名称、地址、类型、套型、面积等；</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原享受补贴面积、标准等。</w:t>
            </w:r>
          </w:p>
        </w:tc>
        <w:tc>
          <w:tcPr>
            <w:tcW w:w="1784" w:type="dxa"/>
            <w:vMerge w:val="restart"/>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《经济适用住房管理办法》、《公共租赁住房管理办法》、《住房城乡建设部办公厅关于做好2012年住房保障信息公开工作的通知》、《住房城乡建设部办公厅关于进一步加强住房保障信息公开工作的通知》、</w:t>
            </w:r>
          </w:p>
          <w:p>
            <w:pPr>
              <w:spacing w:before="17"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到期退出</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不符合条件退出</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违规处罚退出</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26</w:t>
            </w:r>
          </w:p>
        </w:tc>
        <w:tc>
          <w:tcPr>
            <w:tcW w:w="699" w:type="dxa"/>
            <w:vAlign w:val="center"/>
          </w:tcPr>
          <w:p>
            <w:pPr>
              <w:spacing w:before="1" w:beforeLines="0" w:afterLines="0" w:line="417" w:lineRule="auto"/>
              <w:ind w:right="90"/>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配后管理</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租赁补贴发放</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保障对象姓名、身份证号（隐藏部分号码）；发放金额；发放年度、月份、日期；发放方式。</w:t>
            </w:r>
          </w:p>
        </w:tc>
        <w:tc>
          <w:tcPr>
            <w:tcW w:w="17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《经济适用住房管理办法》、《公共租赁住房管理办法》、《住房城乡建设部办公厅关于做好2012年住房保障信息公开工作的通知》、《住房城乡建设部办公厅关于进一步加强住房保障信息公开工作的通知》、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27</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租金收取</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保障对象姓名、身份证号（隐藏部分号码）；应缴租金；实收租金；未足额收取原因；租金年度、月份；收取日期；收取方式。</w:t>
            </w:r>
          </w:p>
        </w:tc>
        <w:tc>
          <w:tcPr>
            <w:tcW w:w="17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28</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租金减免</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保障对象姓名、身份证号（隐藏部分号码）；保障项目名称、类型、套型、面积；原应缴租金标准、现应缴租金标准。</w:t>
            </w:r>
          </w:p>
        </w:tc>
        <w:tc>
          <w:tcPr>
            <w:tcW w:w="1784" w:type="dxa"/>
            <w:vMerge w:val="restart"/>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《经济适用住房管理办法》、《公共租赁住房管理办法》、《住房城乡建设部办公厅关于做好2012年住房保障信息公开工作的通知》、《住房城乡建设部办公厅关于进一步加强住房保障信息公开工作的通知》、</w:t>
            </w:r>
          </w:p>
          <w:p>
            <w:pPr>
              <w:spacing w:before="17"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《国务院办公厅关于推进公共资源配置领域政府信息公开的意见》</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2792" w:type="dxa"/>
            <w:vMerge w:val="restart"/>
            <w:vAlign w:val="center"/>
          </w:tcPr>
          <w:p>
            <w:pPr>
              <w:spacing w:before="106" w:beforeLines="0" w:afterLines="0"/>
              <w:jc w:val="center"/>
              <w:rPr>
                <w:rFonts w:hint="eastAsia" w:ascii="Î¢ÈíÑÅºÚ" w:hAnsi="Î¢ÈíÑÅºÚ" w:eastAsia="Î¢ÈíÑÅºÚ"/>
                <w:color w:val="auto"/>
                <w:sz w:val="20"/>
              </w:rPr>
            </w:pPr>
            <w:r>
              <w:rPr>
                <w:rFonts w:hint="eastAsia" w:ascii="·ÂËÎ_GB2312" w:hAnsi="·ÂËÎ_GB2312" w:eastAsia="·ÂËÎ_GB2312"/>
                <w:color w:val="auto"/>
                <w:sz w:val="18"/>
              </w:rPr>
              <w:t>■政府网站</w:t>
            </w:r>
          </w:p>
          <w:p>
            <w:pPr>
              <w:spacing w:before="97" w:beforeLines="0" w:afterLines="0"/>
              <w:jc w:val="center"/>
              <w:rPr>
                <w:rFonts w:hint="eastAsia" w:ascii="Î¢ÈíÑÅºÚ" w:hAnsi="Î¢ÈíÑÅºÚ" w:eastAsia="Î¢ÈíÑÅºÚ"/>
                <w:color w:val="auto"/>
                <w:sz w:val="20"/>
              </w:rPr>
            </w:pPr>
            <w:r>
              <w:rPr>
                <w:rFonts w:hint="eastAsia" w:ascii="·ÂËÎ_GB2312" w:hAnsi="·ÂËÎ_GB2312" w:eastAsia="·ÂËÎ_GB2312"/>
                <w:color w:val="auto"/>
                <w:sz w:val="18"/>
              </w:rPr>
              <w:t>■两微一端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94" w:type="dxa"/>
            <w:vMerge w:val="restart"/>
            <w:vAlign w:val="center"/>
          </w:tcPr>
          <w:p>
            <w:pPr>
              <w:spacing w:beforeLines="0" w:afterLines="0"/>
              <w:jc w:val="center"/>
              <w:rPr>
                <w:rFonts w:hint="eastAsia" w:ascii="Î¢ÈíÑÅºÚ" w:hAnsi="Î¢ÈíÑÅºÚ" w:eastAsia="Î¢ÈíÑÅºÚ"/>
                <w:color w:val="auto"/>
                <w:sz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55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eastAsiaTheme="minorEastAsia"/>
                <w:color w:val="auto"/>
                <w:lang w:val="en-US" w:eastAsia="zh-CN"/>
              </w:rPr>
            </w:pPr>
            <w:r>
              <w:rPr>
                <w:rFonts w:hint="eastAsia"/>
                <w:color w:val="auto"/>
                <w:lang w:val="en-US" w:eastAsia="zh-CN"/>
              </w:rPr>
              <w:t>29</w:t>
            </w:r>
          </w:p>
        </w:tc>
        <w:tc>
          <w:tcPr>
            <w:tcW w:w="699" w:type="dxa"/>
            <w:vMerge w:val="continue"/>
            <w:vAlign w:val="center"/>
          </w:tcPr>
          <w:p>
            <w:pPr>
              <w:spacing w:before="1" w:beforeLines="0" w:afterLines="0" w:line="417" w:lineRule="auto"/>
              <w:jc w:val="center"/>
              <w:rPr>
                <w:color w:val="auto"/>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腾退管理</w:t>
            </w:r>
          </w:p>
        </w:tc>
        <w:tc>
          <w:tcPr>
            <w:tcW w:w="2069" w:type="dxa"/>
            <w:vAlign w:val="center"/>
          </w:tcPr>
          <w:p>
            <w:pPr>
              <w:spacing w:before="1" w:beforeLines="0" w:afterLines="0" w:line="418"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腾退对象；腾退日期；腾退原因；实退租金。</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30</w:t>
            </w:r>
          </w:p>
        </w:tc>
        <w:tc>
          <w:tcPr>
            <w:tcW w:w="699"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房屋维修</w:t>
            </w:r>
          </w:p>
        </w:tc>
        <w:tc>
          <w:tcPr>
            <w:tcW w:w="2069"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维修内容；维修标准；维修资金来源渠道；维修单位名称；联系人，联系方式。</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31</w:t>
            </w:r>
          </w:p>
        </w:tc>
        <w:tc>
          <w:tcPr>
            <w:tcW w:w="699"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保障性住房调整</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保障对象姓名、身份证号（隐藏部分号码）；调整前和调整后保障项目名称、类型、套型、面积等；不予调整原因。</w:t>
            </w:r>
          </w:p>
        </w:tc>
        <w:tc>
          <w:tcPr>
            <w:tcW w:w="1784"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02"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32</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配后管理</w:t>
            </w:r>
          </w:p>
          <w:p>
            <w:pPr>
              <w:spacing w:before="1" w:beforeLines="0" w:afterLines="0" w:line="417" w:lineRule="auto"/>
              <w:jc w:val="center"/>
              <w:rPr>
                <w:rFonts w:hint="eastAsia" w:ascii="·ÂËÎ_GB2312" w:hAnsi="·ÂËÎ_GB2312" w:eastAsia="·ÂËÎ_GB2312"/>
                <w:color w:val="auto"/>
                <w:sz w:val="18"/>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运营承接主体管理</w:t>
            </w:r>
          </w:p>
          <w:p>
            <w:pPr>
              <w:spacing w:before="1" w:beforeLines="0" w:afterLines="0" w:line="417" w:lineRule="auto"/>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单位名称；获取运营资格方式；运营承接主体统一社会信用代码；负责人姓名；办公地址、联系电话；注册资金；服务范围；监督考核情况等。</w:t>
            </w:r>
          </w:p>
        </w:tc>
        <w:tc>
          <w:tcPr>
            <w:tcW w:w="17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《经济适用住房管理办法》、《公共租赁住房管理办法》、《国务院办公厅关于推进公共资源配置领域政府信息公开的意见》</w:t>
            </w:r>
          </w:p>
        </w:tc>
        <w:tc>
          <w:tcPr>
            <w:tcW w:w="902"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Align w:val="center"/>
          </w:tcPr>
          <w:p>
            <w:pPr>
              <w:spacing w:before="1" w:beforeLines="0" w:afterLines="0" w:line="417" w:lineRule="auto"/>
              <w:ind w:right="719"/>
              <w:jc w:val="center"/>
              <w:rPr>
                <w:rFonts w:hint="default"/>
                <w:color w:val="auto"/>
                <w:sz w:val="24"/>
              </w:rPr>
            </w:pPr>
            <w:r>
              <w:rPr>
                <w:rFonts w:hint="eastAsia" w:ascii="·ÂËÎ_GB2312" w:hAnsi="·ÂËÎ_GB2312" w:eastAsia="·ÂËÎ_GB2312"/>
                <w:color w:val="auto"/>
                <w:sz w:val="18"/>
              </w:rPr>
              <w:t>■政府网站■两微一端</w:t>
            </w:r>
          </w:p>
          <w:p>
            <w:pPr>
              <w:spacing w:before="1" w:beforeLines="0" w:afterLines="0" w:line="417" w:lineRule="auto"/>
              <w:jc w:val="center"/>
              <w:rPr>
                <w:rFonts w:hint="eastAsia" w:ascii="·ÂËÎ_GB2312" w:hAnsi="·ÂËÎ_GB2312" w:eastAsia="·ÂËÎ_GB2312"/>
                <w:color w:val="auto"/>
                <w:sz w:val="18"/>
                <w:lang w:eastAsia="zh-CN"/>
              </w:rPr>
            </w:pPr>
          </w:p>
        </w:tc>
        <w:tc>
          <w:tcPr>
            <w:tcW w:w="594"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33</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办事指南</w:t>
            </w:r>
          </w:p>
          <w:p>
            <w:pPr>
              <w:spacing w:before="1" w:beforeLines="0" w:afterLines="0" w:line="417" w:lineRule="auto"/>
              <w:jc w:val="center"/>
              <w:rPr>
                <w:rFonts w:hint="eastAsia" w:ascii="·ÂËÎ_GB2312" w:hAnsi="·ÂËÎ_GB2312" w:eastAsia="·ÂËÎ_GB2312"/>
                <w:color w:val="auto"/>
                <w:sz w:val="18"/>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申请保障</w:t>
            </w:r>
          </w:p>
          <w:p>
            <w:pPr>
              <w:spacing w:before="1" w:beforeLines="0" w:afterLines="0" w:line="417" w:lineRule="auto"/>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申请条件；申请所需材料及范本；申请流程和办理时限；申请受理（办理）机构；受理地点；咨询电话、监督电话等。</w:t>
            </w:r>
          </w:p>
        </w:tc>
        <w:tc>
          <w:tcPr>
            <w:tcW w:w="178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《关于全面推进政务公开工作的意见》、《国务院关于加快推进</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互联网+政务服务</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工作的指导意见》</w:t>
            </w:r>
          </w:p>
        </w:tc>
        <w:tc>
          <w:tcPr>
            <w:tcW w:w="902"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Merge w:val="restart"/>
            <w:vAlign w:val="center"/>
          </w:tcPr>
          <w:p>
            <w:pPr>
              <w:spacing w:before="1" w:beforeLines="0" w:afterLines="0" w:line="348" w:lineRule="auto"/>
              <w:ind w:right="653"/>
              <w:jc w:val="center"/>
              <w:rPr>
                <w:rFonts w:hint="default"/>
                <w:color w:val="auto"/>
                <w:sz w:val="24"/>
              </w:rPr>
            </w:pPr>
            <w:r>
              <w:rPr>
                <w:rFonts w:hint="eastAsia" w:ascii="·ÂËÎ_GB2312" w:hAnsi="·ÂËÎ_GB2312" w:eastAsia="·ÂËÎ_GB2312"/>
                <w:color w:val="auto"/>
                <w:sz w:val="18"/>
              </w:rPr>
              <w:t>■政府网站■两微一端■公开查阅点</w:t>
            </w:r>
          </w:p>
          <w:p>
            <w:pPr>
              <w:spacing w:before="16"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■政务服务</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中心</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■便民服务</w:t>
            </w:r>
            <w:r>
              <w:rPr>
                <w:rFonts w:hint="eastAsia" w:ascii="·ÂËÎ_GB2312" w:hAnsi="·ÂËÎ_GB2312" w:eastAsia="·ÂËÎ_GB2312"/>
                <w:color w:val="auto"/>
                <w:sz w:val="18"/>
                <w:lang w:eastAsia="zh-CN"/>
              </w:rPr>
              <w:t>站</w:t>
            </w:r>
          </w:p>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Merge w:val="restart"/>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p>
            <w:pPr>
              <w:spacing w:before="1" w:beforeLines="0" w:afterLines="0" w:line="417" w:lineRule="auto"/>
              <w:jc w:val="center"/>
              <w:rPr>
                <w:rFonts w:hint="eastAsia" w:ascii="·ÂËÎ_GB2312" w:hAnsi="·ÂËÎ_GB2312" w:eastAsia="·ÂËÎ_GB2312"/>
                <w:color w:val="aut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34</w:t>
            </w:r>
          </w:p>
        </w:tc>
        <w:tc>
          <w:tcPr>
            <w:tcW w:w="699"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合同备案</w:t>
            </w:r>
          </w:p>
        </w:tc>
        <w:tc>
          <w:tcPr>
            <w:tcW w:w="2069" w:type="dxa"/>
            <w:vAlign w:val="center"/>
          </w:tcPr>
          <w:p>
            <w:pPr>
              <w:spacing w:before="1" w:beforeLines="0" w:afterLines="0" w:line="418"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合同范本；备案机构；受理地点；咨询电话等。</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35</w:t>
            </w:r>
          </w:p>
        </w:tc>
        <w:tc>
          <w:tcPr>
            <w:tcW w:w="699"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申请租金减免</w:t>
            </w:r>
          </w:p>
        </w:tc>
        <w:tc>
          <w:tcPr>
            <w:tcW w:w="2069" w:type="dxa"/>
            <w:vAlign w:val="center"/>
          </w:tcPr>
          <w:p>
            <w:pPr>
              <w:spacing w:before="1" w:beforeLines="0" w:afterLines="0" w:line="34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申请所需材料及范本；申请流程和办理时限；申请受理（办理）机构；受理地点；咨询电话、监督电话等。</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36</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办事指南</w:t>
            </w:r>
          </w:p>
          <w:p>
            <w:pPr>
              <w:spacing w:before="1" w:beforeLines="0" w:afterLines="0" w:line="417" w:lineRule="auto"/>
              <w:jc w:val="center"/>
              <w:rPr>
                <w:rFonts w:hint="eastAsia" w:ascii="·ÂËÎ_GB2312" w:hAnsi="·ÂËÎ_GB2312" w:eastAsia="·ÂËÎ_GB2312"/>
                <w:color w:val="auto"/>
                <w:sz w:val="18"/>
                <w:lang w:eastAsia="zh-CN"/>
              </w:rPr>
            </w:pPr>
          </w:p>
        </w:tc>
        <w:tc>
          <w:tcPr>
            <w:tcW w:w="984" w:type="dxa"/>
            <w:vAlign w:val="center"/>
          </w:tcPr>
          <w:p>
            <w:pPr>
              <w:spacing w:before="1"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缴纳租金</w:t>
            </w:r>
          </w:p>
        </w:tc>
        <w:tc>
          <w:tcPr>
            <w:tcW w:w="2069" w:type="dxa"/>
            <w:vAlign w:val="center"/>
          </w:tcPr>
          <w:p>
            <w:pPr>
              <w:spacing w:before="1" w:beforeLines="0" w:afterLines="0" w:line="417" w:lineRule="auto"/>
              <w:ind w:right="33"/>
              <w:jc w:val="center"/>
              <w:rPr>
                <w:rFonts w:hint="eastAsia" w:ascii="·ÂËÎ_GB2312" w:hAnsi="·ÂËÎ_GB2312" w:eastAsia="·ÂËÎ_GB2312"/>
                <w:color w:val="auto"/>
                <w:sz w:val="18"/>
              </w:rPr>
            </w:pPr>
            <w:r>
              <w:rPr>
                <w:rFonts w:hint="eastAsia" w:ascii="·ÂËÎ_GB2312" w:hAnsi="·ÂËÎ_GB2312" w:eastAsia="·ÂËÎ_GB2312"/>
                <w:color w:val="auto"/>
                <w:sz w:val="18"/>
              </w:rPr>
              <w:t>租金标准；缴纳方式、时限；受理（办理）机构；咨询电话、监督电话等。</w:t>
            </w: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《关于全面推进政务公开工作的意见》、《国务院关于加快推进</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互联网+政务服务</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工作的指导意见》</w:t>
            </w:r>
          </w:p>
          <w:p>
            <w:pPr>
              <w:spacing w:before="1" w:beforeLines="0" w:afterLines="0" w:line="417" w:lineRule="auto"/>
              <w:jc w:val="center"/>
              <w:rPr>
                <w:rFonts w:hint="eastAsia" w:ascii="·ÂËÎ_GB2312" w:hAnsi="·ÂËÎ_GB2312" w:eastAsia="·ÂËÎ_GB2312"/>
                <w:color w:val="auto"/>
                <w:sz w:val="18"/>
              </w:rPr>
            </w:pPr>
          </w:p>
        </w:tc>
        <w:tc>
          <w:tcPr>
            <w:tcW w:w="902"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932"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2792" w:type="dxa"/>
            <w:vMerge w:val="restart"/>
            <w:vAlign w:val="center"/>
          </w:tcPr>
          <w:p>
            <w:pPr>
              <w:spacing w:before="1" w:beforeLines="0" w:afterLines="0" w:line="348" w:lineRule="auto"/>
              <w:ind w:right="653"/>
              <w:jc w:val="center"/>
              <w:rPr>
                <w:rFonts w:hint="default"/>
                <w:color w:val="auto"/>
                <w:sz w:val="24"/>
              </w:rPr>
            </w:pPr>
            <w:r>
              <w:rPr>
                <w:rFonts w:hint="eastAsia" w:ascii="·ÂËÎ_GB2312" w:hAnsi="·ÂËÎ_GB2312" w:eastAsia="·ÂËÎ_GB2312"/>
                <w:color w:val="auto"/>
                <w:sz w:val="18"/>
              </w:rPr>
              <w:t>■政府网站■两微一端■公开查阅点</w:t>
            </w:r>
          </w:p>
          <w:p>
            <w:pPr>
              <w:spacing w:before="16"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■政务服务</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中心</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■便民服务</w:t>
            </w:r>
          </w:p>
          <w:p>
            <w:pPr>
              <w:spacing w:before="97"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站</w:t>
            </w: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820" w:type="dxa"/>
            <w:vMerge w:val="restart"/>
            <w:vAlign w:val="center"/>
          </w:tcPr>
          <w:p>
            <w:pPr>
              <w:spacing w:before="1" w:beforeLines="0" w:afterLines="0" w:line="417" w:lineRule="auto"/>
              <w:jc w:val="center"/>
              <w:rPr>
                <w:rFonts w:hint="eastAsia" w:ascii="·ÂËÎ_GB2312" w:hAnsi="·ÂËÎ_GB2312" w:eastAsia="·ÂËÎ_GB2312"/>
                <w:color w:val="auto"/>
                <w:sz w:val="18"/>
                <w:lang w:eastAsia="zh-CN"/>
              </w:rPr>
            </w:pPr>
          </w:p>
        </w:tc>
        <w:tc>
          <w:tcPr>
            <w:tcW w:w="1540" w:type="dxa"/>
            <w:vMerge w:val="restart"/>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p>
            <w:pPr>
              <w:spacing w:before="1" w:beforeLines="0" w:afterLines="0" w:line="417" w:lineRule="auto"/>
              <w:jc w:val="center"/>
              <w:rPr>
                <w:rFonts w:hint="eastAsia" w:ascii="·ÂËÎ_GB2312" w:hAnsi="·ÂËÎ_GB2312" w:eastAsia="·ÂËÎ_GB2312"/>
                <w:color w:val="auto"/>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37</w:t>
            </w:r>
          </w:p>
        </w:tc>
        <w:tc>
          <w:tcPr>
            <w:tcW w:w="699"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保障性住房调换</w:t>
            </w:r>
          </w:p>
          <w:p>
            <w:pPr>
              <w:spacing w:before="1" w:beforeLines="0" w:afterLines="0" w:line="417" w:lineRule="auto"/>
              <w:jc w:val="center"/>
              <w:rPr>
                <w:rFonts w:hint="eastAsia" w:ascii="·ÂËÎ_GB2312" w:hAnsi="·ÂËÎ_GB2312" w:eastAsia="·ÂËÎ_GB2312"/>
                <w:color w:val="auto"/>
                <w:sz w:val="18"/>
                <w:lang w:val="en-US" w:eastAsia="zh-CN"/>
              </w:rPr>
            </w:pPr>
          </w:p>
        </w:tc>
        <w:tc>
          <w:tcPr>
            <w:tcW w:w="2069"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申请所需材料及范本；申请方式、流程；申请受理（办理）机构；受理地点；咨询电话、监督电话等。</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38</w:t>
            </w:r>
          </w:p>
        </w:tc>
        <w:tc>
          <w:tcPr>
            <w:tcW w:w="699"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自愿退出</w:t>
            </w:r>
          </w:p>
        </w:tc>
        <w:tc>
          <w:tcPr>
            <w:tcW w:w="2069" w:type="dxa"/>
            <w:vAlign w:val="center"/>
          </w:tcPr>
          <w:p>
            <w:pPr>
              <w:spacing w:before="1"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申请所需材料及范本；申请方式、流程；申请受理（办理）机构；受理地点；咨询电话、监督电话等。</w:t>
            </w:r>
          </w:p>
        </w:tc>
        <w:tc>
          <w:tcPr>
            <w:tcW w:w="178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restart"/>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39</w:t>
            </w:r>
          </w:p>
        </w:tc>
        <w:tc>
          <w:tcPr>
            <w:tcW w:w="699"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政策解读</w:t>
            </w: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本级政策解读</w:t>
            </w:r>
          </w:p>
        </w:tc>
        <w:tc>
          <w:tcPr>
            <w:tcW w:w="2069" w:type="dxa"/>
            <w:vAlign w:val="center"/>
          </w:tcPr>
          <w:p>
            <w:pPr>
              <w:spacing w:before="1" w:beforeLines="0" w:afterLines="0" w:line="321"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解读主体；解读内容；解读方式；解读时间等。</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40</w:t>
            </w:r>
          </w:p>
        </w:tc>
        <w:tc>
          <w:tcPr>
            <w:tcW w:w="699"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回应关切</w:t>
            </w: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主动回应</w:t>
            </w:r>
          </w:p>
        </w:tc>
        <w:tc>
          <w:tcPr>
            <w:tcW w:w="2069" w:type="dxa"/>
            <w:vAlign w:val="center"/>
          </w:tcPr>
          <w:p>
            <w:pPr>
              <w:spacing w:before="1" w:beforeLines="0" w:afterLines="0" w:line="321"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公众提出的意见建议及回复情况；公开突发事件应对情况等。</w:t>
            </w: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41</w:t>
            </w:r>
          </w:p>
        </w:tc>
        <w:tc>
          <w:tcPr>
            <w:tcW w:w="699"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回应关切</w:t>
            </w: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互动回应</w:t>
            </w: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在收集分析研判舆情的基础上，针对舆论关注的焦点、热点和关键问题的互动回应内容。</w:t>
            </w:r>
          </w:p>
          <w:p>
            <w:pPr>
              <w:spacing w:before="1" w:beforeLines="0" w:afterLines="0" w:line="321" w:lineRule="auto"/>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《关于全面推进政务公开工作的意见》、《国务院办公厅关于推进公共资源配置领域政府信息公开的意见》</w:t>
            </w:r>
          </w:p>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restart"/>
            <w:vAlign w:val="center"/>
          </w:tcPr>
          <w:p>
            <w:pPr>
              <w:spacing w:before="1" w:beforeLines="0" w:afterLines="0" w:line="179" w:lineRule="exact"/>
              <w:jc w:val="center"/>
              <w:rPr>
                <w:rFonts w:hint="default"/>
                <w:color w:val="auto"/>
                <w:sz w:val="24"/>
              </w:rPr>
            </w:pPr>
            <w:r>
              <w:rPr>
                <w:rFonts w:hint="eastAsia" w:ascii="·ÂËÎ_GB2312" w:hAnsi="·ÂËÎ_GB2312" w:eastAsia="·ÂËÎ_GB2312"/>
                <w:color w:val="auto"/>
                <w:sz w:val="18"/>
              </w:rPr>
              <w:t>■政府网站</w:t>
            </w:r>
          </w:p>
          <w:p>
            <w:pPr>
              <w:spacing w:beforeLines="0" w:afterLines="0"/>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■两微一端</w:t>
            </w: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restart"/>
            <w:vAlign w:val="center"/>
          </w:tcPr>
          <w:p>
            <w:pPr>
              <w:spacing w:before="1" w:beforeLines="0" w:afterLines="0" w:line="417" w:lineRule="auto"/>
              <w:jc w:val="center"/>
              <w:rPr>
                <w:rFonts w:hint="eastAsia" w:ascii="·ÂËÎ_GB2312" w:hAnsi="·ÂËÎ_GB2312" w:eastAsia="·ÂËÎ_GB2312" w:cstheme="minorBidi"/>
                <w:color w:val="auto"/>
                <w:spacing w:val="-12"/>
                <w:kern w:val="2"/>
                <w:sz w:val="1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42</w:t>
            </w:r>
          </w:p>
        </w:tc>
        <w:tc>
          <w:tcPr>
            <w:tcW w:w="699" w:type="dxa"/>
            <w:vMerge w:val="restart"/>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评价结果</w:t>
            </w:r>
          </w:p>
        </w:tc>
        <w:tc>
          <w:tcPr>
            <w:tcW w:w="984" w:type="dxa"/>
            <w:vAlign w:val="center"/>
          </w:tcPr>
          <w:p>
            <w:pPr>
              <w:spacing w:before="1" w:beforeLines="0" w:afterLines="0" w:line="321"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rPr>
              <w:t>上级评价、表彰情况</w:t>
            </w: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上级对本地区保障性住房领域年度工作完成情况的评价、通报、排名；获上级表彰、入围上级推广示范情况等。</w:t>
            </w:r>
          </w:p>
          <w:p>
            <w:pPr>
              <w:spacing w:before="1" w:beforeLines="0" w:afterLines="0" w:line="417" w:lineRule="auto"/>
              <w:jc w:val="center"/>
              <w:rPr>
                <w:rFonts w:hint="eastAsia" w:ascii="·ÂËÎ_GB2312" w:hAnsi="·ÂËÎ_GB2312" w:eastAsia="·ÂËÎ_GB2312"/>
                <w:color w:val="auto"/>
                <w:sz w:val="18"/>
                <w:lang w:val="en-US" w:eastAsia="zh-CN"/>
              </w:rPr>
            </w:pP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 w:hRule="atLeast"/>
          <w:jc w:val="center"/>
        </w:trPr>
        <w:tc>
          <w:tcPr>
            <w:tcW w:w="368" w:type="dxa"/>
            <w:vAlign w:val="center"/>
          </w:tcPr>
          <w:p>
            <w:pPr>
              <w:spacing w:before="1" w:beforeLines="0" w:afterLines="0" w:line="417" w:lineRule="auto"/>
              <w:jc w:val="center"/>
              <w:rPr>
                <w:rFonts w:hint="default"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43</w:t>
            </w:r>
          </w:p>
        </w:tc>
        <w:tc>
          <w:tcPr>
            <w:tcW w:w="699"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val="en-US" w:eastAsia="zh-CN"/>
              </w:rPr>
            </w:pPr>
            <w:r>
              <w:rPr>
                <w:rFonts w:hint="eastAsia" w:ascii="·ÂËÎ_GB2312" w:hAnsi="·ÂËÎ_GB2312" w:eastAsia="·ÂËÎ_GB2312"/>
                <w:color w:val="auto"/>
                <w:sz w:val="18"/>
                <w:lang w:val="en-US" w:eastAsia="zh-CN"/>
              </w:rPr>
              <w:t>社会评价情况</w:t>
            </w: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公众对保障性住房工作满意度评价。</w:t>
            </w:r>
          </w:p>
          <w:p>
            <w:pPr>
              <w:spacing w:before="1" w:beforeLines="0" w:afterLines="0" w:line="417" w:lineRule="auto"/>
              <w:jc w:val="center"/>
              <w:rPr>
                <w:rFonts w:hint="eastAsia" w:ascii="·ÂËÎ_GB2312" w:hAnsi="·ÂËÎ_GB2312" w:eastAsia="·ÂËÎ_GB2312"/>
                <w:color w:val="auto"/>
                <w:sz w:val="18"/>
                <w:lang w:val="en-US" w:eastAsia="zh-CN"/>
              </w:rPr>
            </w:pP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0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93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2792"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94"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558"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82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c>
          <w:tcPr>
            <w:tcW w:w="1540" w:type="dxa"/>
            <w:vMerge w:val="continue"/>
            <w:vAlign w:val="center"/>
          </w:tcPr>
          <w:p>
            <w:pPr>
              <w:spacing w:before="1" w:beforeLines="0" w:afterLines="0" w:line="417" w:lineRule="auto"/>
              <w:jc w:val="center"/>
              <w:rPr>
                <w:rFonts w:hint="eastAsia" w:ascii="·ÂËÎ_GB2312" w:hAnsi="·ÂËÎ_GB2312" w:eastAsia="·ÂËÎ_GB2312"/>
                <w:color w:val="auto"/>
                <w:sz w:val="18"/>
                <w:lang w:val="en-US" w:eastAsia="zh-CN"/>
              </w:rPr>
            </w:pPr>
          </w:p>
        </w:tc>
      </w:tr>
    </w:tbl>
    <w:p>
      <w:pPr>
        <w:jc w:val="center"/>
        <w:rPr>
          <w:rFonts w:hint="eastAsia" w:ascii="方正小标宋简体" w:hAnsi="方正小标宋简体" w:eastAsia="方正小标宋简体" w:cs="方正小标宋简体"/>
          <w:color w:val="auto"/>
          <w:spacing w:val="0"/>
          <w:w w:val="100"/>
          <w:position w:val="0"/>
          <w:sz w:val="36"/>
          <w:szCs w:val="36"/>
        </w:rPr>
      </w:pPr>
      <w:r>
        <w:rPr>
          <w:rFonts w:hint="eastAsia" w:ascii="方正小标宋简体" w:hAnsi="方正小标宋简体" w:eastAsia="方正小标宋简体" w:cs="方正小标宋简体"/>
          <w:color w:val="auto"/>
          <w:spacing w:val="0"/>
          <w:w w:val="100"/>
          <w:position w:val="0"/>
          <w:sz w:val="36"/>
          <w:szCs w:val="36"/>
        </w:rPr>
        <w:br w:type="page"/>
      </w:r>
    </w:p>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D00DD5"/>
    <w:rsid w:val="19E60F34"/>
    <w:rsid w:val="1B435F74"/>
    <w:rsid w:val="35F26130"/>
    <w:rsid w:val="48C367CA"/>
    <w:rsid w:val="5F953D26"/>
    <w:rsid w:val="61AE5EC5"/>
    <w:rsid w:val="66302D27"/>
    <w:rsid w:val="6885353C"/>
    <w:rsid w:val="6AF16E7E"/>
    <w:rsid w:val="73F32615"/>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