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0" w:firstLineChars="0"/>
        <w:rPr>
          <w:rFonts w:ascii="宋体" w:hAnsi="宋体" w:cs="宋体"/>
          <w:sz w:val="32"/>
          <w:szCs w:val="32"/>
        </w:rPr>
      </w:pPr>
      <w:r>
        <w:rPr>
          <w:rFonts w:hint="eastAsia" w:ascii="宋体" w:hAnsi="宋体" w:cs="宋体"/>
          <w:sz w:val="32"/>
          <w:szCs w:val="32"/>
        </w:rPr>
        <w:t>审批意见：</w:t>
      </w:r>
    </w:p>
    <w:p>
      <w:pPr>
        <w:spacing w:line="500" w:lineRule="exact"/>
        <w:ind w:firstLine="640"/>
        <w:jc w:val="right"/>
      </w:pPr>
      <w:r>
        <w:rPr>
          <w:rFonts w:hint="eastAsia" w:ascii="宋体" w:hAnsi="宋体" w:cs="宋体"/>
          <w:sz w:val="32"/>
          <w:szCs w:val="32"/>
        </w:rPr>
        <w:t>长环建审[2023]</w:t>
      </w:r>
      <w:r>
        <w:rPr>
          <w:rFonts w:hint="eastAsia" w:ascii="宋体" w:hAnsi="宋体" w:cs="宋体"/>
          <w:sz w:val="32"/>
          <w:szCs w:val="32"/>
          <w:lang w:val="en-US" w:eastAsia="zh-CN"/>
        </w:rPr>
        <w:t>47</w:t>
      </w:r>
      <w:r>
        <w:rPr>
          <w:rFonts w:hint="eastAsia" w:ascii="宋体" w:hAnsi="宋体" w:cs="宋体"/>
          <w:sz w:val="32"/>
          <w:szCs w:val="32"/>
        </w:rPr>
        <w:t>号</w:t>
      </w:r>
    </w:p>
    <w:p>
      <w:pPr>
        <w:adjustRightInd w:val="0"/>
        <w:spacing w:line="560" w:lineRule="exact"/>
        <w:ind w:firstLine="0" w:firstLineChars="0"/>
        <w:jc w:val="center"/>
        <w:textAlignment w:val="baseline"/>
        <w:rPr>
          <w:rFonts w:hint="eastAsia" w:ascii="黑体" w:hAnsi="黑体" w:eastAsia="黑体" w:cs="黑体"/>
          <w:b/>
          <w:bCs/>
          <w:sz w:val="44"/>
          <w:szCs w:val="44"/>
        </w:rPr>
      </w:pPr>
    </w:p>
    <w:p>
      <w:pPr>
        <w:adjustRightInd w:val="0"/>
        <w:spacing w:line="560" w:lineRule="exact"/>
        <w:ind w:firstLine="0" w:firstLineChars="0"/>
        <w:jc w:val="center"/>
        <w:textAlignment w:val="baseline"/>
        <w:rPr>
          <w:rFonts w:ascii="黑体" w:hAnsi="黑体" w:eastAsia="黑体" w:cs="黑体"/>
          <w:b/>
          <w:bCs/>
          <w:sz w:val="44"/>
          <w:szCs w:val="44"/>
        </w:rPr>
      </w:pPr>
      <w:bookmarkStart w:id="1" w:name="_GoBack"/>
      <w:bookmarkEnd w:id="1"/>
      <w:r>
        <w:rPr>
          <w:rFonts w:hint="eastAsia" w:ascii="黑体" w:hAnsi="黑体" w:eastAsia="黑体" w:cs="黑体"/>
          <w:b/>
          <w:bCs/>
          <w:sz w:val="44"/>
          <w:szCs w:val="44"/>
        </w:rPr>
        <w:t>长葛市环境保护局</w:t>
      </w:r>
    </w:p>
    <w:p>
      <w:pPr>
        <w:adjustRightInd w:val="0"/>
        <w:spacing w:line="500" w:lineRule="exact"/>
        <w:ind w:firstLine="0" w:firstLineChars="0"/>
        <w:jc w:val="center"/>
        <w:rPr>
          <w:rFonts w:hint="eastAsia" w:ascii="黑体" w:hAnsi="黑体" w:eastAsia="黑体" w:cs="黑体"/>
          <w:b/>
          <w:sz w:val="44"/>
          <w:szCs w:val="44"/>
        </w:rPr>
      </w:pPr>
      <w:r>
        <w:rPr>
          <w:rFonts w:hint="eastAsia" w:ascii="黑体" w:hAnsi="黑体" w:eastAsia="黑体" w:cs="黑体"/>
          <w:b/>
          <w:sz w:val="44"/>
          <w:szCs w:val="44"/>
        </w:rPr>
        <w:t>关于</w:t>
      </w:r>
      <w:bookmarkStart w:id="0" w:name="_Hlk73345218"/>
      <w:r>
        <w:rPr>
          <w:rFonts w:hint="eastAsia" w:ascii="黑体" w:hAnsi="黑体" w:eastAsia="黑体" w:cs="黑体"/>
          <w:b/>
          <w:sz w:val="44"/>
          <w:szCs w:val="44"/>
        </w:rPr>
        <w:t>河南奈力塑业有限公司</w:t>
      </w:r>
    </w:p>
    <w:p>
      <w:pPr>
        <w:adjustRightInd w:val="0"/>
        <w:spacing w:line="500" w:lineRule="exact"/>
        <w:ind w:firstLine="0" w:firstLineChars="0"/>
        <w:jc w:val="center"/>
        <w:rPr>
          <w:rFonts w:hint="eastAsia" w:ascii="黑体" w:hAnsi="黑体" w:eastAsia="黑体" w:cs="黑体"/>
          <w:b/>
          <w:sz w:val="44"/>
          <w:szCs w:val="44"/>
        </w:rPr>
      </w:pPr>
      <w:r>
        <w:rPr>
          <w:rFonts w:hint="eastAsia" w:ascii="黑体" w:hAnsi="黑体" w:eastAsia="黑体" w:cs="黑体"/>
          <w:b/>
          <w:sz w:val="44"/>
          <w:szCs w:val="44"/>
        </w:rPr>
        <w:t>年产2000万只塑料瓶项目</w:t>
      </w:r>
    </w:p>
    <w:p>
      <w:pPr>
        <w:adjustRightInd w:val="0"/>
        <w:spacing w:line="500" w:lineRule="exact"/>
        <w:ind w:firstLine="0" w:firstLineChars="0"/>
        <w:jc w:val="center"/>
        <w:rPr>
          <w:rFonts w:ascii="Times New Roman" w:hAnsi="Times New Roman" w:eastAsia="仿宋"/>
          <w:b/>
          <w:bCs/>
          <w:sz w:val="44"/>
          <w:szCs w:val="44"/>
        </w:rPr>
      </w:pPr>
      <w:r>
        <w:rPr>
          <w:rFonts w:hint="eastAsia" w:ascii="黑体" w:hAnsi="黑体" w:eastAsia="黑体" w:cs="黑体"/>
          <w:b/>
          <w:bCs/>
          <w:sz w:val="44"/>
          <w:szCs w:val="44"/>
        </w:rPr>
        <w:t>环</w:t>
      </w:r>
      <w:r>
        <w:rPr>
          <w:rFonts w:hint="eastAsia" w:ascii="黑体" w:hAnsi="黑体" w:eastAsia="黑体" w:cs="黑体"/>
          <w:b/>
          <w:sz w:val="44"/>
          <w:szCs w:val="44"/>
        </w:rPr>
        <w:t>境影响报告表</w:t>
      </w:r>
      <w:bookmarkEnd w:id="0"/>
      <w:r>
        <w:rPr>
          <w:rFonts w:hint="eastAsia" w:ascii="黑体" w:hAnsi="黑体" w:eastAsia="黑体" w:cs="黑体"/>
          <w:b/>
          <w:sz w:val="44"/>
          <w:szCs w:val="44"/>
        </w:rPr>
        <w:t>的批复</w:t>
      </w:r>
    </w:p>
    <w:p>
      <w:pPr>
        <w:spacing w:line="500" w:lineRule="exact"/>
        <w:ind w:firstLine="320" w:firstLineChars="100"/>
        <w:rPr>
          <w:rFonts w:ascii="Times New Roman" w:hAnsi="Times New Roman" w:eastAsia="仿宋"/>
          <w:sz w:val="32"/>
          <w:szCs w:val="28"/>
        </w:rPr>
      </w:pPr>
    </w:p>
    <w:p>
      <w:pPr>
        <w:keepNext w:val="0"/>
        <w:keepLines w:val="0"/>
        <w:pageBreakBefore w:val="0"/>
        <w:widowControl w:val="0"/>
        <w:kinsoku/>
        <w:wordWrap/>
        <w:overflowPunct/>
        <w:topLinePunct w:val="0"/>
        <w:autoSpaceDE/>
        <w:autoSpaceDN/>
        <w:bidi w:val="0"/>
        <w:adjustRightInd/>
        <w:snapToGrid/>
        <w:spacing w:line="520" w:lineRule="exact"/>
        <w:ind w:firstLine="0" w:firstLineChars="0"/>
        <w:rPr>
          <w:rFonts w:ascii="Times New Roman" w:hAnsi="Times New Roman" w:eastAsia="仿宋"/>
          <w:sz w:val="32"/>
          <w:szCs w:val="32"/>
        </w:rPr>
      </w:pPr>
      <w:r>
        <w:rPr>
          <w:rFonts w:hint="eastAsia" w:ascii="Times New Roman" w:hAnsi="Times New Roman" w:eastAsia="仿宋"/>
          <w:sz w:val="32"/>
          <w:szCs w:val="32"/>
        </w:rPr>
        <w:t>河南奈力塑业有限公司</w:t>
      </w:r>
      <w:r>
        <w:rPr>
          <w:rFonts w:ascii="Times New Roman" w:hAnsi="Times New Roman" w:eastAsia="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baseline"/>
        <w:rPr>
          <w:rFonts w:ascii="Times New Roman" w:hAnsi="Times New Roman" w:eastAsia="仿宋"/>
          <w:sz w:val="32"/>
          <w:szCs w:val="32"/>
        </w:rPr>
      </w:pPr>
      <w:r>
        <w:rPr>
          <w:rFonts w:ascii="Times New Roman" w:hAnsi="Times New Roman" w:eastAsia="仿宋"/>
          <w:sz w:val="32"/>
          <w:szCs w:val="32"/>
        </w:rPr>
        <w:t>你公司（统一社会信用代码：91411082MACGJ4796A）报送的由河南圣泰环保科技有限公司编制完成的《</w:t>
      </w:r>
      <w:r>
        <w:rPr>
          <w:rFonts w:hint="eastAsia" w:ascii="Times New Roman" w:hAnsi="Times New Roman" w:eastAsia="仿宋"/>
          <w:sz w:val="32"/>
          <w:szCs w:val="32"/>
        </w:rPr>
        <w:t>河南奈力塑业有限公司年产2000万只塑料瓶项目环境影响报告表</w:t>
      </w:r>
      <w:r>
        <w:rPr>
          <w:rFonts w:ascii="Times New Roman" w:hAnsi="Times New Roman" w:eastAsia="仿宋"/>
          <w:sz w:val="32"/>
          <w:szCs w:val="32"/>
        </w:rPr>
        <w:t>》（以下简称《报告表》）收悉，并已在我局网站公示期满。根据《中华人民共和国环境保护法》《中华人民共和国行政许可法》《中华人民共和国环境影响评价法》《建设项目环境保护管理条例》等法律法规规定，经研究，批复如下：</w:t>
      </w:r>
    </w:p>
    <w:p>
      <w:pPr>
        <w:keepNext w:val="0"/>
        <w:keepLines w:val="0"/>
        <w:pageBreakBefore w:val="0"/>
        <w:widowControl w:val="0"/>
        <w:kinsoku/>
        <w:wordWrap/>
        <w:overflowPunct/>
        <w:topLinePunct w:val="0"/>
        <w:autoSpaceDE/>
        <w:autoSpaceDN/>
        <w:bidi w:val="0"/>
        <w:adjustRightInd/>
        <w:snapToGrid/>
        <w:spacing w:line="520" w:lineRule="exact"/>
        <w:ind w:firstLine="640"/>
        <w:rPr>
          <w:rFonts w:ascii="Times New Roman" w:hAnsi="Times New Roman" w:eastAsia="仿宋"/>
          <w:sz w:val="32"/>
          <w:szCs w:val="32"/>
        </w:rPr>
      </w:pPr>
      <w:r>
        <w:rPr>
          <w:rFonts w:ascii="Times New Roman" w:hAnsi="Times New Roman" w:eastAsia="仿宋"/>
          <w:sz w:val="32"/>
          <w:szCs w:val="32"/>
        </w:rPr>
        <w:t>一、《报告表》内容符合国家有关法律法规要求和建设项目环境管理规定，评价结论可信，我局原则同意你公司按照《报告表》所列项目的性质、规模、地点、采用的生产工艺和环境保护对策进行建设。</w:t>
      </w:r>
    </w:p>
    <w:p>
      <w:pPr>
        <w:keepNext w:val="0"/>
        <w:keepLines w:val="0"/>
        <w:pageBreakBefore w:val="0"/>
        <w:widowControl w:val="0"/>
        <w:kinsoku/>
        <w:wordWrap/>
        <w:overflowPunct/>
        <w:topLinePunct w:val="0"/>
        <w:autoSpaceDE/>
        <w:autoSpaceDN/>
        <w:bidi w:val="0"/>
        <w:adjustRightInd/>
        <w:snapToGrid/>
        <w:spacing w:line="520" w:lineRule="exact"/>
        <w:ind w:firstLine="640"/>
        <w:textAlignment w:val="baseline"/>
        <w:rPr>
          <w:rFonts w:ascii="Times New Roman" w:hAnsi="Times New Roman" w:eastAsia="仿宋"/>
          <w:b/>
          <w:bCs/>
          <w:sz w:val="32"/>
          <w:szCs w:val="32"/>
        </w:rPr>
      </w:pPr>
      <w:r>
        <w:rPr>
          <w:rFonts w:ascii="Times New Roman" w:hAnsi="Times New Roman" w:eastAsia="仿宋"/>
          <w:sz w:val="32"/>
          <w:szCs w:val="32"/>
        </w:rPr>
        <w:t>二、你公司应向社会公众主动公开业经批准的《报告表》，并接受相关方的垂询。</w:t>
      </w:r>
    </w:p>
    <w:p>
      <w:pPr>
        <w:keepNext w:val="0"/>
        <w:keepLines w:val="0"/>
        <w:pageBreakBefore w:val="0"/>
        <w:widowControl w:val="0"/>
        <w:kinsoku/>
        <w:wordWrap/>
        <w:overflowPunct/>
        <w:topLinePunct w:val="0"/>
        <w:autoSpaceDE/>
        <w:autoSpaceDN/>
        <w:bidi w:val="0"/>
        <w:adjustRightInd/>
        <w:snapToGrid/>
        <w:spacing w:line="520" w:lineRule="exact"/>
        <w:ind w:firstLine="640"/>
        <w:rPr>
          <w:rFonts w:ascii="Times New Roman" w:hAnsi="Times New Roman" w:eastAsia="仿宋"/>
          <w:sz w:val="32"/>
          <w:szCs w:val="32"/>
        </w:rPr>
      </w:pPr>
      <w:r>
        <w:rPr>
          <w:rFonts w:ascii="Times New Roman" w:hAnsi="Times New Roman" w:eastAsia="仿宋"/>
          <w:sz w:val="32"/>
          <w:szCs w:val="32"/>
        </w:rPr>
        <w:t>三、你公司应全面落实《报告表》提出的各项环境保护措施，确保各项环境保护设施与主体工程同时设计、同时施工、同时投入使用，确保各项污染物达标排放。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snapToGrid/>
        <w:spacing w:line="520" w:lineRule="exact"/>
        <w:ind w:firstLine="640"/>
        <w:rPr>
          <w:rFonts w:ascii="Times New Roman" w:hAnsi="Times New Roman" w:eastAsia="仿宋"/>
          <w:sz w:val="32"/>
          <w:szCs w:val="32"/>
        </w:rPr>
      </w:pPr>
      <w:r>
        <w:rPr>
          <w:rFonts w:ascii="Times New Roman" w:hAnsi="Times New Roman" w:eastAsia="仿宋"/>
          <w:sz w:val="32"/>
          <w:szCs w:val="32"/>
        </w:rPr>
        <w:t>（一）向设计单位提供《报告表》和本批复文件，确保项目设计按照环境保护设计规范要求，落实防治环境污染和生态破坏的措施以及环保设施投资概算。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snapToGrid/>
        <w:spacing w:line="520" w:lineRule="exact"/>
        <w:ind w:firstLine="640"/>
        <w:rPr>
          <w:rFonts w:ascii="Times New Roman" w:hAnsi="Times New Roman" w:eastAsia="仿宋"/>
          <w:sz w:val="32"/>
          <w:szCs w:val="32"/>
        </w:rPr>
      </w:pPr>
      <w:r>
        <w:rPr>
          <w:rFonts w:ascii="Times New Roman" w:hAnsi="Times New Roman" w:eastAsia="仿宋"/>
          <w:sz w:val="32"/>
          <w:szCs w:val="32"/>
        </w:rPr>
        <w:t>（二）依据《报告表》和本批复文件，对项目建设过程中产生的废水、废气、噪声、固体废物等污染，以及因施工对自然、生态环境造成的破坏，采取相应的防治措施。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snapToGrid/>
        <w:spacing w:line="520" w:lineRule="exact"/>
        <w:ind w:firstLine="640"/>
        <w:rPr>
          <w:rFonts w:ascii="Times New Roman" w:hAnsi="Times New Roman" w:eastAsia="仿宋"/>
          <w:sz w:val="32"/>
          <w:szCs w:val="32"/>
        </w:rPr>
      </w:pPr>
      <w:r>
        <w:rPr>
          <w:rFonts w:ascii="Times New Roman" w:hAnsi="Times New Roman" w:eastAsia="仿宋"/>
          <w:sz w:val="32"/>
          <w:szCs w:val="32"/>
        </w:rPr>
        <w:t>四、项目位于</w:t>
      </w:r>
      <w:r>
        <w:rPr>
          <w:rFonts w:hint="eastAsia" w:ascii="Times New Roman" w:hAnsi="Times New Roman" w:eastAsia="仿宋"/>
          <w:sz w:val="32"/>
          <w:szCs w:val="32"/>
        </w:rPr>
        <w:t>许昌市长葛市佛耳湖镇佛耳岗村79号</w:t>
      </w:r>
      <w:r>
        <w:rPr>
          <w:rFonts w:ascii="Times New Roman" w:hAnsi="Times New Roman" w:eastAsia="仿宋"/>
          <w:sz w:val="32"/>
          <w:szCs w:val="32"/>
        </w:rPr>
        <w:t>，建设</w:t>
      </w:r>
      <w:r>
        <w:rPr>
          <w:rFonts w:hint="eastAsia" w:ascii="Times New Roman" w:hAnsi="Times New Roman" w:eastAsia="仿宋"/>
          <w:sz w:val="32"/>
          <w:szCs w:val="32"/>
        </w:rPr>
        <w:t>年产2000万只塑料瓶</w:t>
      </w:r>
      <w:r>
        <w:rPr>
          <w:rFonts w:ascii="Times New Roman" w:hAnsi="Times New Roman" w:eastAsia="仿宋"/>
          <w:sz w:val="32"/>
          <w:szCs w:val="32"/>
        </w:rPr>
        <w:t>，总投资</w:t>
      </w:r>
      <w:r>
        <w:rPr>
          <w:rFonts w:hint="eastAsia" w:ascii="Times New Roman" w:hAnsi="Times New Roman" w:eastAsia="仿宋"/>
          <w:sz w:val="32"/>
          <w:szCs w:val="32"/>
        </w:rPr>
        <w:t>3000</w:t>
      </w:r>
      <w:r>
        <w:rPr>
          <w:rFonts w:ascii="Times New Roman" w:hAnsi="Times New Roman" w:eastAsia="仿宋"/>
          <w:sz w:val="32"/>
          <w:szCs w:val="32"/>
        </w:rPr>
        <w:t>万元，环保投资</w:t>
      </w:r>
      <w:r>
        <w:rPr>
          <w:rFonts w:hint="eastAsia" w:ascii="Times New Roman" w:hAnsi="Times New Roman" w:eastAsia="仿宋"/>
          <w:sz w:val="32"/>
          <w:szCs w:val="32"/>
        </w:rPr>
        <w:t>78</w:t>
      </w:r>
      <w:r>
        <w:rPr>
          <w:rFonts w:ascii="Times New Roman" w:hAnsi="Times New Roman" w:eastAsia="仿宋"/>
          <w:sz w:val="32"/>
          <w:szCs w:val="32"/>
        </w:rPr>
        <w:t>万元，</w:t>
      </w:r>
      <w:r>
        <w:rPr>
          <w:rFonts w:hint="eastAsia" w:ascii="Times New Roman" w:hAnsi="Times New Roman" w:eastAsia="仿宋"/>
          <w:sz w:val="32"/>
          <w:szCs w:val="32"/>
        </w:rPr>
        <w:t>占地面积2916m</w:t>
      </w:r>
      <w:r>
        <w:rPr>
          <w:rFonts w:hint="eastAsia" w:ascii="Times New Roman" w:hAnsi="Times New Roman" w:eastAsia="仿宋"/>
          <w:sz w:val="32"/>
          <w:szCs w:val="32"/>
          <w:vertAlign w:val="superscript"/>
        </w:rPr>
        <w:t>2</w:t>
      </w:r>
      <w:r>
        <w:rPr>
          <w:rFonts w:hint="eastAsia" w:ascii="Times New Roman" w:hAnsi="Times New Roman" w:eastAsia="仿宋"/>
          <w:sz w:val="32"/>
          <w:szCs w:val="32"/>
        </w:rPr>
        <w:t>，建筑面积7000m</w:t>
      </w:r>
      <w:r>
        <w:rPr>
          <w:rFonts w:hint="eastAsia" w:ascii="Times New Roman" w:hAnsi="Times New Roman" w:eastAsia="仿宋"/>
          <w:sz w:val="32"/>
          <w:szCs w:val="32"/>
          <w:vertAlign w:val="superscript"/>
        </w:rPr>
        <w:t>2</w:t>
      </w:r>
      <w:r>
        <w:rPr>
          <w:rFonts w:ascii="Times New Roman" w:hAnsi="Times New Roman" w:eastAsia="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rPr>
          <w:rFonts w:ascii="Times New Roman" w:hAnsi="Times New Roman" w:eastAsia="仿宋"/>
          <w:sz w:val="32"/>
          <w:szCs w:val="28"/>
        </w:rPr>
      </w:pPr>
      <w:r>
        <w:rPr>
          <w:rFonts w:ascii="Times New Roman" w:hAnsi="Times New Roman" w:eastAsia="仿宋"/>
          <w:sz w:val="32"/>
          <w:szCs w:val="28"/>
        </w:rPr>
        <w:t>五、</w:t>
      </w:r>
      <w:r>
        <w:rPr>
          <w:rFonts w:ascii="Times New Roman" w:hAnsi="Times New Roman" w:eastAsia="仿宋"/>
          <w:sz w:val="32"/>
          <w:szCs w:val="32"/>
        </w:rPr>
        <w:t>项目外排污染物应满足以下要求</w:t>
      </w:r>
      <w:r>
        <w:rPr>
          <w:rFonts w:ascii="Times New Roman" w:hAnsi="Times New Roman" w:eastAsia="仿宋"/>
          <w:sz w:val="32"/>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640"/>
        <w:rPr>
          <w:rFonts w:ascii="Times New Roman" w:hAnsi="Times New Roman" w:eastAsia="仿宋"/>
          <w:sz w:val="32"/>
          <w:szCs w:val="28"/>
        </w:rPr>
      </w:pPr>
      <w:r>
        <w:rPr>
          <w:rFonts w:ascii="Times New Roman" w:hAnsi="Times New Roman" w:eastAsia="仿宋"/>
          <w:sz w:val="32"/>
          <w:szCs w:val="32"/>
        </w:rPr>
        <w:t>1.</w:t>
      </w:r>
      <w:r>
        <w:rPr>
          <w:rFonts w:ascii="Times New Roman" w:hAnsi="Times New Roman" w:eastAsia="仿宋"/>
          <w:sz w:val="32"/>
          <w:szCs w:val="28"/>
        </w:rPr>
        <w:t>废气：项目</w:t>
      </w:r>
      <w:r>
        <w:rPr>
          <w:rFonts w:hint="eastAsia" w:ascii="Times New Roman" w:hAnsi="Times New Roman" w:eastAsia="仿宋"/>
          <w:sz w:val="32"/>
          <w:szCs w:val="28"/>
        </w:rPr>
        <w:t>注塑、吹瓶废气工序产生的有机废气采取二次封闭+集气罩，收集后的废气引至一套“UV光氧+活性炭吸附” 装置进行处理，处理后经15m高DA001排气筒排放，非甲烷总烃排放应满足《合成树脂工业污染物排放标准》（GB31572-2015）标准要求、《关于全省开展工业企业挥发性有机物专项治理工作中排放建议值的通知》（豫环攻坚办〔2017〕162号）其他行业要求以及《河南省重污染天气重点行业应急减排措施制定技术指南》（2021 年修订版）》塑料制品行业</w:t>
      </w:r>
      <w:r>
        <w:rPr>
          <w:rFonts w:ascii="Times New Roman" w:hAnsi="Times New Roman" w:eastAsia="仿宋"/>
          <w:sz w:val="32"/>
          <w:szCs w:val="28"/>
        </w:rPr>
        <w:t xml:space="preserve">A </w:t>
      </w:r>
      <w:r>
        <w:rPr>
          <w:rFonts w:hint="eastAsia" w:ascii="Times New Roman" w:hAnsi="Times New Roman" w:eastAsia="仿宋"/>
          <w:sz w:val="32"/>
          <w:szCs w:val="28"/>
        </w:rPr>
        <w:t>级企业要求；项目不合格产品粉碎工序产生的颗粒物，采取二次封闭+集气罩收集，收集后废气引至一套袋式除尘器设施进行处理，处理后经15m高DA002排气筒排放，颗粒物排放满足《合成树脂工业污染物排放标准》（GB31572-2015）标准要求以及《河南省重污染天气重点行业应急减排措施制定技术指南》（2021 年修订版）》塑料制品行业</w:t>
      </w:r>
      <w:r>
        <w:rPr>
          <w:rFonts w:ascii="Times New Roman" w:hAnsi="Times New Roman" w:eastAsia="仿宋"/>
          <w:sz w:val="32"/>
          <w:szCs w:val="28"/>
        </w:rPr>
        <w:t xml:space="preserve">A </w:t>
      </w:r>
      <w:r>
        <w:rPr>
          <w:rFonts w:hint="eastAsia" w:ascii="Times New Roman" w:hAnsi="Times New Roman" w:eastAsia="仿宋"/>
          <w:sz w:val="32"/>
          <w:szCs w:val="28"/>
        </w:rPr>
        <w:t>级企业要求。</w:t>
      </w:r>
    </w:p>
    <w:p>
      <w:pPr>
        <w:keepNext w:val="0"/>
        <w:keepLines w:val="0"/>
        <w:pageBreakBefore w:val="0"/>
        <w:widowControl w:val="0"/>
        <w:kinsoku/>
        <w:wordWrap/>
        <w:overflowPunct/>
        <w:topLinePunct w:val="0"/>
        <w:autoSpaceDE/>
        <w:autoSpaceDN/>
        <w:bidi w:val="0"/>
        <w:adjustRightInd/>
        <w:snapToGrid/>
        <w:spacing w:line="520" w:lineRule="exact"/>
        <w:ind w:firstLine="640"/>
        <w:rPr>
          <w:rFonts w:ascii="Times New Roman" w:hAnsi="Times New Roman" w:eastAsia="仿宋"/>
          <w:sz w:val="32"/>
          <w:szCs w:val="28"/>
        </w:rPr>
      </w:pPr>
      <w:r>
        <w:rPr>
          <w:rFonts w:ascii="Times New Roman" w:hAnsi="Times New Roman" w:eastAsia="仿宋"/>
          <w:sz w:val="32"/>
          <w:szCs w:val="32"/>
        </w:rPr>
        <w:t>2.</w:t>
      </w:r>
      <w:r>
        <w:rPr>
          <w:rFonts w:ascii="Times New Roman" w:hAnsi="Times New Roman" w:eastAsia="仿宋"/>
          <w:sz w:val="32"/>
          <w:szCs w:val="28"/>
        </w:rPr>
        <w:t>废水：</w:t>
      </w:r>
      <w:r>
        <w:rPr>
          <w:rFonts w:hint="eastAsia" w:ascii="Times New Roman" w:hAnsi="Times New Roman" w:eastAsia="仿宋"/>
          <w:sz w:val="32"/>
          <w:szCs w:val="28"/>
        </w:rPr>
        <w:t>本项目冷却水循环使用，不外排；生活污水经厂区化粪池设施处理后定期清掏还田，水质应满足《农田灌溉水质标准》（GB5084-2021）旱地作物灌溉水质要求。</w:t>
      </w:r>
    </w:p>
    <w:p>
      <w:pPr>
        <w:keepNext w:val="0"/>
        <w:keepLines w:val="0"/>
        <w:pageBreakBefore w:val="0"/>
        <w:widowControl w:val="0"/>
        <w:kinsoku/>
        <w:wordWrap/>
        <w:overflowPunct/>
        <w:topLinePunct w:val="0"/>
        <w:autoSpaceDE/>
        <w:autoSpaceDN/>
        <w:bidi w:val="0"/>
        <w:adjustRightInd/>
        <w:snapToGrid/>
        <w:spacing w:line="520" w:lineRule="exact"/>
        <w:ind w:firstLine="640"/>
        <w:rPr>
          <w:rFonts w:ascii="Times New Roman" w:hAnsi="Times New Roman" w:eastAsia="仿宋"/>
          <w:sz w:val="32"/>
          <w:szCs w:val="28"/>
        </w:rPr>
      </w:pPr>
      <w:r>
        <w:rPr>
          <w:rFonts w:ascii="Times New Roman" w:hAnsi="Times New Roman" w:eastAsia="仿宋"/>
          <w:sz w:val="32"/>
          <w:szCs w:val="32"/>
        </w:rPr>
        <w:t>3.</w:t>
      </w:r>
      <w:r>
        <w:rPr>
          <w:rFonts w:ascii="Times New Roman" w:hAnsi="Times New Roman" w:eastAsia="仿宋"/>
          <w:sz w:val="32"/>
          <w:szCs w:val="28"/>
        </w:rPr>
        <w:t>噪声：</w:t>
      </w:r>
      <w:r>
        <w:rPr>
          <w:rFonts w:ascii="Times New Roman" w:hAnsi="Times New Roman" w:eastAsia="仿宋"/>
          <w:sz w:val="32"/>
          <w:szCs w:val="32"/>
        </w:rPr>
        <w:t>项目应选用低噪声设备，对高噪声源采取隔音、减振等措施降噪，确保厂界噪声满足《工业企业厂界环境噪声排放标准》（GB12348-2008）中2类标准要求。</w:t>
      </w:r>
    </w:p>
    <w:p>
      <w:pPr>
        <w:keepNext w:val="0"/>
        <w:keepLines w:val="0"/>
        <w:pageBreakBefore w:val="0"/>
        <w:widowControl w:val="0"/>
        <w:kinsoku/>
        <w:wordWrap/>
        <w:overflowPunct/>
        <w:topLinePunct w:val="0"/>
        <w:autoSpaceDE/>
        <w:autoSpaceDN/>
        <w:bidi w:val="0"/>
        <w:adjustRightInd/>
        <w:snapToGrid/>
        <w:spacing w:line="520" w:lineRule="exact"/>
        <w:ind w:firstLine="640"/>
        <w:rPr>
          <w:rFonts w:ascii="Times New Roman" w:hAnsi="Times New Roman" w:eastAsia="仿宋"/>
          <w:sz w:val="32"/>
          <w:szCs w:val="28"/>
        </w:rPr>
      </w:pPr>
      <w:r>
        <w:rPr>
          <w:rFonts w:ascii="Times New Roman" w:hAnsi="Times New Roman" w:eastAsia="仿宋"/>
          <w:sz w:val="32"/>
          <w:szCs w:val="32"/>
        </w:rPr>
        <w:t>4.</w:t>
      </w:r>
      <w:r>
        <w:rPr>
          <w:rFonts w:ascii="Times New Roman" w:hAnsi="Times New Roman" w:eastAsia="仿宋"/>
          <w:sz w:val="32"/>
          <w:szCs w:val="28"/>
        </w:rPr>
        <w:t>固废：生活垃圾及废UV灯管定期交由环卫部门清运；</w:t>
      </w:r>
      <w:r>
        <w:rPr>
          <w:rFonts w:hint="eastAsia" w:ascii="Times New Roman" w:hAnsi="Times New Roman" w:eastAsia="仿宋"/>
          <w:sz w:val="32"/>
          <w:szCs w:val="28"/>
        </w:rPr>
        <w:t>废包装材料、边角料及残次品、除尘器收集粉尘收集后暂存于一般固废暂存处，定期外售；</w:t>
      </w:r>
      <w:r>
        <w:rPr>
          <w:rFonts w:ascii="Times New Roman" w:hAnsi="Times New Roman" w:eastAsia="仿宋"/>
          <w:sz w:val="32"/>
          <w:szCs w:val="28"/>
        </w:rPr>
        <w:t>一般固废暂存管理应满足《一般工业固体废物贮存和填埋污染控制标准》（GB18599-2020）要求。</w:t>
      </w:r>
      <w:r>
        <w:rPr>
          <w:rFonts w:hint="eastAsia" w:ascii="Times New Roman" w:hAnsi="Times New Roman" w:eastAsia="仿宋"/>
          <w:sz w:val="32"/>
          <w:szCs w:val="28"/>
        </w:rPr>
        <w:t>废活性炭暂存于危废暂存间，定期交由有资质单位处置，危险废物暂存间应满足《危险废物贮存污染控制标准》（GB18597-2023）要求。</w:t>
      </w:r>
    </w:p>
    <w:p>
      <w:pPr>
        <w:keepNext w:val="0"/>
        <w:keepLines w:val="0"/>
        <w:pageBreakBefore w:val="0"/>
        <w:widowControl w:val="0"/>
        <w:kinsoku/>
        <w:wordWrap/>
        <w:overflowPunct/>
        <w:topLinePunct w:val="0"/>
        <w:autoSpaceDE/>
        <w:autoSpaceDN/>
        <w:bidi w:val="0"/>
        <w:adjustRightInd/>
        <w:snapToGrid/>
        <w:spacing w:line="520" w:lineRule="exact"/>
        <w:ind w:firstLine="640"/>
        <w:rPr>
          <w:rFonts w:ascii="Times New Roman" w:hAnsi="Times New Roman" w:eastAsia="仿宋"/>
          <w:sz w:val="32"/>
          <w:szCs w:val="28"/>
        </w:rPr>
      </w:pPr>
      <w:r>
        <w:rPr>
          <w:rFonts w:ascii="Times New Roman" w:hAnsi="Times New Roman" w:eastAsia="仿宋"/>
          <w:sz w:val="32"/>
          <w:szCs w:val="28"/>
        </w:rPr>
        <w:t>六、项目建成后，主要污染物控制排放量（</w:t>
      </w:r>
      <w:r>
        <w:rPr>
          <w:rFonts w:hint="eastAsia" w:ascii="Times New Roman" w:hAnsi="Times New Roman" w:eastAsia="仿宋"/>
          <w:sz w:val="32"/>
          <w:szCs w:val="28"/>
        </w:rPr>
        <w:t>以</w:t>
      </w:r>
      <w:r>
        <w:rPr>
          <w:rFonts w:ascii="Times New Roman" w:hAnsi="Times New Roman" w:eastAsia="仿宋"/>
          <w:sz w:val="32"/>
          <w:szCs w:val="28"/>
        </w:rPr>
        <w:t>出厂量计）：化学需氧量</w:t>
      </w:r>
      <w:r>
        <w:rPr>
          <w:rFonts w:hint="eastAsia" w:ascii="Times New Roman" w:hAnsi="Times New Roman" w:eastAsia="仿宋"/>
          <w:sz w:val="32"/>
          <w:szCs w:val="28"/>
        </w:rPr>
        <w:t>0</w:t>
      </w:r>
      <w:r>
        <w:rPr>
          <w:rFonts w:ascii="Times New Roman" w:hAnsi="Times New Roman" w:eastAsia="仿宋"/>
          <w:sz w:val="32"/>
          <w:szCs w:val="28"/>
        </w:rPr>
        <w:t>t/a、氨氮</w:t>
      </w:r>
      <w:r>
        <w:rPr>
          <w:rFonts w:hint="eastAsia" w:ascii="Times New Roman" w:hAnsi="Times New Roman" w:eastAsia="仿宋"/>
          <w:sz w:val="32"/>
          <w:szCs w:val="28"/>
        </w:rPr>
        <w:t>0</w:t>
      </w:r>
      <w:r>
        <w:rPr>
          <w:rFonts w:ascii="Times New Roman" w:hAnsi="Times New Roman" w:eastAsia="仿宋"/>
          <w:sz w:val="32"/>
          <w:szCs w:val="28"/>
        </w:rPr>
        <w:t>t/a、二氧化硫</w:t>
      </w:r>
      <w:r>
        <w:rPr>
          <w:rFonts w:hint="eastAsia" w:ascii="Times New Roman" w:hAnsi="Times New Roman" w:eastAsia="仿宋"/>
          <w:sz w:val="32"/>
          <w:szCs w:val="28"/>
        </w:rPr>
        <w:t>0</w:t>
      </w:r>
      <w:r>
        <w:rPr>
          <w:rFonts w:ascii="Times New Roman" w:hAnsi="Times New Roman" w:eastAsia="仿宋"/>
          <w:sz w:val="32"/>
          <w:szCs w:val="28"/>
        </w:rPr>
        <w:t>t/a、氮氧化物</w:t>
      </w:r>
      <w:r>
        <w:rPr>
          <w:rFonts w:hint="eastAsia" w:ascii="Times New Roman" w:hAnsi="Times New Roman" w:eastAsia="仿宋"/>
          <w:sz w:val="32"/>
          <w:szCs w:val="28"/>
        </w:rPr>
        <w:t>0</w:t>
      </w:r>
      <w:r>
        <w:rPr>
          <w:rFonts w:ascii="Times New Roman" w:hAnsi="Times New Roman" w:eastAsia="仿宋"/>
          <w:sz w:val="32"/>
          <w:szCs w:val="28"/>
        </w:rPr>
        <w:t>t/a、VOC</w:t>
      </w:r>
      <w:r>
        <w:rPr>
          <w:rFonts w:ascii="Times New Roman" w:hAnsi="Times New Roman" w:eastAsia="仿宋"/>
          <w:sz w:val="32"/>
          <w:szCs w:val="28"/>
          <w:vertAlign w:val="subscript"/>
        </w:rPr>
        <w:t>S</w:t>
      </w:r>
      <w:r>
        <w:rPr>
          <w:rFonts w:hint="eastAsia" w:ascii="Times New Roman" w:hAnsi="Times New Roman" w:eastAsia="仿宋"/>
          <w:sz w:val="32"/>
          <w:szCs w:val="28"/>
        </w:rPr>
        <w:t>0.26</w:t>
      </w:r>
      <w:r>
        <w:rPr>
          <w:rFonts w:ascii="Times New Roman" w:hAnsi="Times New Roman" w:eastAsia="仿宋"/>
          <w:sz w:val="32"/>
          <w:szCs w:val="28"/>
        </w:rPr>
        <w:t>t/a；</w:t>
      </w:r>
      <w:r>
        <w:rPr>
          <w:rFonts w:ascii="Times New Roman" w:hAnsi="Times New Roman" w:eastAsia="仿宋"/>
          <w:sz w:val="32"/>
          <w:szCs w:val="32"/>
        </w:rPr>
        <w:t>项目污染物预支增量指标（以入环境计）：</w:t>
      </w:r>
      <w:r>
        <w:rPr>
          <w:rFonts w:ascii="Times New Roman" w:hAnsi="Times New Roman" w:eastAsia="仿宋"/>
          <w:sz w:val="32"/>
          <w:szCs w:val="28"/>
        </w:rPr>
        <w:t>化学需氧量</w:t>
      </w:r>
      <w:r>
        <w:rPr>
          <w:rFonts w:hint="eastAsia" w:ascii="Times New Roman" w:hAnsi="Times New Roman" w:eastAsia="仿宋"/>
          <w:sz w:val="32"/>
          <w:szCs w:val="28"/>
        </w:rPr>
        <w:t>0</w:t>
      </w:r>
      <w:r>
        <w:rPr>
          <w:rFonts w:ascii="Times New Roman" w:hAnsi="Times New Roman" w:eastAsia="仿宋"/>
          <w:sz w:val="32"/>
          <w:szCs w:val="28"/>
        </w:rPr>
        <w:t>t/a、氨氮</w:t>
      </w:r>
      <w:r>
        <w:rPr>
          <w:rFonts w:hint="eastAsia" w:ascii="Times New Roman" w:hAnsi="Times New Roman" w:eastAsia="仿宋"/>
          <w:sz w:val="32"/>
          <w:szCs w:val="28"/>
        </w:rPr>
        <w:t>0</w:t>
      </w:r>
      <w:r>
        <w:rPr>
          <w:rFonts w:ascii="Times New Roman" w:hAnsi="Times New Roman" w:eastAsia="仿宋"/>
          <w:sz w:val="32"/>
          <w:szCs w:val="28"/>
        </w:rPr>
        <w:t>t/a、二氧化硫</w:t>
      </w:r>
      <w:r>
        <w:rPr>
          <w:rFonts w:hint="eastAsia" w:ascii="Times New Roman" w:hAnsi="Times New Roman" w:eastAsia="仿宋"/>
          <w:sz w:val="32"/>
          <w:szCs w:val="28"/>
        </w:rPr>
        <w:t>0</w:t>
      </w:r>
      <w:r>
        <w:rPr>
          <w:rFonts w:ascii="Times New Roman" w:hAnsi="Times New Roman" w:eastAsia="仿宋"/>
          <w:sz w:val="32"/>
          <w:szCs w:val="28"/>
        </w:rPr>
        <w:t>t/a、氮氧化物</w:t>
      </w:r>
      <w:r>
        <w:rPr>
          <w:rFonts w:hint="eastAsia" w:ascii="Times New Roman" w:hAnsi="Times New Roman" w:eastAsia="仿宋"/>
          <w:sz w:val="32"/>
          <w:szCs w:val="28"/>
        </w:rPr>
        <w:t>0</w:t>
      </w:r>
      <w:r>
        <w:rPr>
          <w:rFonts w:ascii="Times New Roman" w:hAnsi="Times New Roman" w:eastAsia="仿宋"/>
          <w:sz w:val="32"/>
          <w:szCs w:val="28"/>
        </w:rPr>
        <w:t>t/a、VOC</w:t>
      </w:r>
      <w:r>
        <w:rPr>
          <w:rFonts w:ascii="Times New Roman" w:hAnsi="Times New Roman" w:eastAsia="仿宋"/>
          <w:sz w:val="32"/>
          <w:szCs w:val="28"/>
          <w:vertAlign w:val="subscript"/>
        </w:rPr>
        <w:t>S</w:t>
      </w:r>
      <w:r>
        <w:rPr>
          <w:rFonts w:hint="eastAsia" w:ascii="Times New Roman" w:hAnsi="Times New Roman" w:eastAsia="仿宋"/>
          <w:sz w:val="32"/>
          <w:szCs w:val="28"/>
        </w:rPr>
        <w:t>0.26</w:t>
      </w:r>
      <w:r>
        <w:rPr>
          <w:rFonts w:ascii="Times New Roman" w:hAnsi="Times New Roman" w:eastAsia="仿宋"/>
          <w:sz w:val="32"/>
          <w:szCs w:val="28"/>
        </w:rPr>
        <w:t>t/a。</w:t>
      </w:r>
    </w:p>
    <w:p>
      <w:pPr>
        <w:keepNext w:val="0"/>
        <w:keepLines w:val="0"/>
        <w:pageBreakBefore w:val="0"/>
        <w:widowControl w:val="0"/>
        <w:kinsoku/>
        <w:wordWrap/>
        <w:overflowPunct/>
        <w:topLinePunct w:val="0"/>
        <w:autoSpaceDE/>
        <w:autoSpaceDN/>
        <w:bidi w:val="0"/>
        <w:adjustRightInd/>
        <w:snapToGrid/>
        <w:spacing w:line="520" w:lineRule="exact"/>
        <w:ind w:firstLine="640"/>
        <w:rPr>
          <w:rFonts w:ascii="Times New Roman" w:hAnsi="Times New Roman" w:eastAsia="仿宋"/>
          <w:sz w:val="32"/>
          <w:szCs w:val="28"/>
        </w:rPr>
      </w:pPr>
      <w:r>
        <w:rPr>
          <w:rFonts w:ascii="Times New Roman" w:hAnsi="Times New Roman" w:eastAsia="仿宋"/>
          <w:sz w:val="32"/>
          <w:szCs w:val="28"/>
        </w:rPr>
        <w:t>七、项目建设严格执行环境保护设施与主体工程同时设计、同时施工、同时投入使用的环境保护“三同时”制度；项目投入生产前应申请排污许可证，做到持证排污；项目建成后，按规定程序进行竣工环境保护验收，验收合格后，方可投入正式运行。如果今后国家或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snapToGrid/>
        <w:spacing w:line="520" w:lineRule="exact"/>
        <w:ind w:firstLine="640"/>
        <w:rPr>
          <w:rFonts w:ascii="Times New Roman" w:hAnsi="Times New Roman" w:eastAsia="仿宋"/>
          <w:sz w:val="32"/>
          <w:szCs w:val="28"/>
        </w:rPr>
      </w:pPr>
      <w:r>
        <w:rPr>
          <w:rFonts w:ascii="Times New Roman" w:hAnsi="Times New Roman" w:eastAsia="仿宋"/>
          <w:sz w:val="32"/>
          <w:szCs w:val="28"/>
        </w:rPr>
        <w:t>八、项目自本批复下达之日起，超过5年方决定开工建设的环境影响评价文件应报我局重新审核。项目的性质、规模、地点、采用的工艺或防治污染、防治生态破坏的措施发生重大变动的，应当重新报批项目的环境影响评价文件。</w:t>
      </w:r>
    </w:p>
    <w:p>
      <w:pPr>
        <w:keepNext w:val="0"/>
        <w:keepLines w:val="0"/>
        <w:pageBreakBefore w:val="0"/>
        <w:widowControl w:val="0"/>
        <w:kinsoku/>
        <w:wordWrap/>
        <w:overflowPunct/>
        <w:topLinePunct w:val="0"/>
        <w:autoSpaceDE/>
        <w:autoSpaceDN/>
        <w:bidi w:val="0"/>
        <w:adjustRightInd/>
        <w:snapToGrid/>
        <w:spacing w:line="520" w:lineRule="exact"/>
        <w:ind w:right="420" w:firstLine="227" w:firstLineChars="71"/>
        <w:rPr>
          <w:rFonts w:ascii="Times New Roman" w:hAnsi="Times New Roman" w:eastAsia="仿宋"/>
          <w:sz w:val="32"/>
          <w:szCs w:val="28"/>
        </w:rPr>
      </w:pPr>
    </w:p>
    <w:p>
      <w:pPr>
        <w:keepNext w:val="0"/>
        <w:keepLines w:val="0"/>
        <w:pageBreakBefore w:val="0"/>
        <w:widowControl w:val="0"/>
        <w:kinsoku/>
        <w:wordWrap/>
        <w:overflowPunct/>
        <w:topLinePunct w:val="0"/>
        <w:autoSpaceDE/>
        <w:autoSpaceDN/>
        <w:bidi w:val="0"/>
        <w:adjustRightInd/>
        <w:snapToGrid/>
        <w:spacing w:line="520" w:lineRule="exact"/>
        <w:ind w:right="420" w:firstLine="227" w:firstLineChars="71"/>
        <w:rPr>
          <w:rFonts w:ascii="Times New Roman" w:hAnsi="Times New Roman" w:eastAsia="仿宋"/>
          <w:sz w:val="32"/>
          <w:szCs w:val="28"/>
        </w:rPr>
      </w:pPr>
    </w:p>
    <w:p>
      <w:pPr>
        <w:keepNext w:val="0"/>
        <w:keepLines w:val="0"/>
        <w:pageBreakBefore w:val="0"/>
        <w:widowControl w:val="0"/>
        <w:kinsoku/>
        <w:wordWrap/>
        <w:overflowPunct/>
        <w:topLinePunct w:val="0"/>
        <w:autoSpaceDE/>
        <w:autoSpaceDN/>
        <w:bidi w:val="0"/>
        <w:adjustRightInd/>
        <w:snapToGrid/>
        <w:spacing w:line="520" w:lineRule="exact"/>
        <w:ind w:right="420" w:firstLine="227" w:firstLineChars="71"/>
        <w:rPr>
          <w:rFonts w:ascii="Times New Roman" w:hAnsi="Times New Roman" w:eastAsia="仿宋"/>
          <w:sz w:val="32"/>
          <w:szCs w:val="28"/>
        </w:rPr>
      </w:pPr>
    </w:p>
    <w:p>
      <w:pPr>
        <w:keepNext w:val="0"/>
        <w:keepLines w:val="0"/>
        <w:pageBreakBefore w:val="0"/>
        <w:widowControl w:val="0"/>
        <w:kinsoku/>
        <w:wordWrap/>
        <w:overflowPunct/>
        <w:topLinePunct w:val="0"/>
        <w:autoSpaceDE/>
        <w:autoSpaceDN/>
        <w:bidi w:val="0"/>
        <w:adjustRightInd/>
        <w:snapToGrid/>
        <w:spacing w:line="520" w:lineRule="exact"/>
        <w:ind w:right="420" w:firstLine="6080" w:firstLineChars="1900"/>
        <w:jc w:val="right"/>
        <w:rPr>
          <w:rFonts w:ascii="Times New Roman" w:hAnsi="Times New Roman" w:eastAsia="仿宋"/>
          <w:sz w:val="32"/>
          <w:szCs w:val="32"/>
        </w:rPr>
      </w:pPr>
      <w:r>
        <w:rPr>
          <w:rFonts w:ascii="Times New Roman" w:hAnsi="Times New Roman" w:eastAsia="仿宋"/>
          <w:sz w:val="32"/>
          <w:szCs w:val="28"/>
        </w:rPr>
        <w:t>长葛市环境保护局</w:t>
      </w:r>
      <w:r>
        <w:rPr>
          <w:rFonts w:ascii="Times New Roman" w:hAnsi="Times New Roman" w:eastAsia="仿宋"/>
          <w:sz w:val="32"/>
          <w:szCs w:val="32"/>
        </w:rPr>
        <w:t xml:space="preserve">    </w:t>
      </w:r>
      <w:r>
        <w:rPr>
          <w:rFonts w:hint="eastAsia" w:ascii="Times New Roman" w:hAnsi="Times New Roman" w:eastAsia="仿宋"/>
          <w:sz w:val="32"/>
          <w:szCs w:val="32"/>
        </w:rPr>
        <w:t xml:space="preserve">      2023</w:t>
      </w:r>
      <w:r>
        <w:rPr>
          <w:rFonts w:ascii="Times New Roman" w:hAnsi="Times New Roman" w:eastAsia="仿宋"/>
          <w:sz w:val="32"/>
          <w:szCs w:val="32"/>
        </w:rPr>
        <w:t>年</w:t>
      </w:r>
      <w:r>
        <w:rPr>
          <w:rFonts w:hint="eastAsia" w:ascii="Times New Roman" w:hAnsi="Times New Roman" w:eastAsia="仿宋"/>
          <w:sz w:val="32"/>
          <w:szCs w:val="32"/>
          <w:lang w:val="en-US" w:eastAsia="zh-CN"/>
        </w:rPr>
        <w:t>9</w:t>
      </w:r>
      <w:r>
        <w:rPr>
          <w:rFonts w:ascii="Times New Roman" w:hAnsi="Times New Roman" w:eastAsia="仿宋"/>
          <w:sz w:val="32"/>
          <w:szCs w:val="32"/>
        </w:rPr>
        <w:t>月</w:t>
      </w:r>
      <w:r>
        <w:rPr>
          <w:rFonts w:hint="eastAsia" w:ascii="Times New Roman" w:hAnsi="Times New Roman" w:eastAsia="仿宋"/>
          <w:sz w:val="32"/>
          <w:szCs w:val="32"/>
          <w:lang w:val="en-US" w:eastAsia="zh-CN"/>
        </w:rPr>
        <w:t>19</w:t>
      </w:r>
      <w:r>
        <w:rPr>
          <w:rFonts w:ascii="Times New Roman" w:hAnsi="Times New Roman" w:eastAsia="仿宋"/>
          <w:sz w:val="32"/>
          <w:szCs w:val="32"/>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134" w:bottom="1134" w:left="1418"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20"/>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w:t>
    </w:r>
    <w:r>
      <w:rPr>
        <w:rFonts w:ascii="Times New Roman" w:hAnsi="Times New Roman"/>
        <w:sz w:val="21"/>
        <w:szCs w:val="21"/>
      </w:rPr>
      <w:t xml:space="preserve"> 2 -</w:t>
    </w:r>
    <w:r>
      <w:rPr>
        <w:rFonts w:ascii="Times New Roman" w:hAnsi="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iOTEyYzlkZGMxNjFkMjJiMWNlYjZlZGYwM2VlYmIifQ=="/>
  </w:docVars>
  <w:rsids>
    <w:rsidRoot w:val="007D2B13"/>
    <w:rsid w:val="00006F39"/>
    <w:rsid w:val="0001151D"/>
    <w:rsid w:val="000141BD"/>
    <w:rsid w:val="0001463A"/>
    <w:rsid w:val="000152DE"/>
    <w:rsid w:val="00027620"/>
    <w:rsid w:val="000308A5"/>
    <w:rsid w:val="000427C4"/>
    <w:rsid w:val="0004338A"/>
    <w:rsid w:val="00054479"/>
    <w:rsid w:val="0008479D"/>
    <w:rsid w:val="00086F47"/>
    <w:rsid w:val="00087D1A"/>
    <w:rsid w:val="000A463C"/>
    <w:rsid w:val="000C3AB8"/>
    <w:rsid w:val="000C3F04"/>
    <w:rsid w:val="000E1F6E"/>
    <w:rsid w:val="000F1966"/>
    <w:rsid w:val="000F6E40"/>
    <w:rsid w:val="001337C9"/>
    <w:rsid w:val="00136698"/>
    <w:rsid w:val="001410B4"/>
    <w:rsid w:val="00144B65"/>
    <w:rsid w:val="00146359"/>
    <w:rsid w:val="0016152A"/>
    <w:rsid w:val="00162F0C"/>
    <w:rsid w:val="00195A9E"/>
    <w:rsid w:val="00197EFD"/>
    <w:rsid w:val="00197FA5"/>
    <w:rsid w:val="001A2D6A"/>
    <w:rsid w:val="001A77B5"/>
    <w:rsid w:val="001B2E92"/>
    <w:rsid w:val="001B3205"/>
    <w:rsid w:val="001D30AA"/>
    <w:rsid w:val="001F28F5"/>
    <w:rsid w:val="002027C6"/>
    <w:rsid w:val="002172DE"/>
    <w:rsid w:val="002257AD"/>
    <w:rsid w:val="00226871"/>
    <w:rsid w:val="002346EF"/>
    <w:rsid w:val="00234BE3"/>
    <w:rsid w:val="002511E1"/>
    <w:rsid w:val="00262018"/>
    <w:rsid w:val="002630BD"/>
    <w:rsid w:val="0027245B"/>
    <w:rsid w:val="00273C35"/>
    <w:rsid w:val="002934D9"/>
    <w:rsid w:val="002A60C9"/>
    <w:rsid w:val="002A6A82"/>
    <w:rsid w:val="002B3DA7"/>
    <w:rsid w:val="002B6E59"/>
    <w:rsid w:val="002B6F2D"/>
    <w:rsid w:val="002C1A41"/>
    <w:rsid w:val="002C4488"/>
    <w:rsid w:val="002D1483"/>
    <w:rsid w:val="002D2C15"/>
    <w:rsid w:val="002E5EFE"/>
    <w:rsid w:val="002F23CA"/>
    <w:rsid w:val="002F4231"/>
    <w:rsid w:val="002F752E"/>
    <w:rsid w:val="0030787B"/>
    <w:rsid w:val="00326E87"/>
    <w:rsid w:val="003275D6"/>
    <w:rsid w:val="00337B45"/>
    <w:rsid w:val="00347E3F"/>
    <w:rsid w:val="0035608B"/>
    <w:rsid w:val="0036385A"/>
    <w:rsid w:val="00373AEA"/>
    <w:rsid w:val="00374CF7"/>
    <w:rsid w:val="00380DCE"/>
    <w:rsid w:val="00381071"/>
    <w:rsid w:val="00381A99"/>
    <w:rsid w:val="00381DF6"/>
    <w:rsid w:val="0039610D"/>
    <w:rsid w:val="003B4539"/>
    <w:rsid w:val="003C3C79"/>
    <w:rsid w:val="003C41A8"/>
    <w:rsid w:val="003D6E34"/>
    <w:rsid w:val="003D729C"/>
    <w:rsid w:val="003F3BEF"/>
    <w:rsid w:val="0040431E"/>
    <w:rsid w:val="00410951"/>
    <w:rsid w:val="0042468E"/>
    <w:rsid w:val="00431960"/>
    <w:rsid w:val="00433977"/>
    <w:rsid w:val="00445468"/>
    <w:rsid w:val="00461999"/>
    <w:rsid w:val="00483261"/>
    <w:rsid w:val="00483DA9"/>
    <w:rsid w:val="00493F14"/>
    <w:rsid w:val="004967D6"/>
    <w:rsid w:val="00496D5F"/>
    <w:rsid w:val="004A0D1E"/>
    <w:rsid w:val="004A52C5"/>
    <w:rsid w:val="004C049B"/>
    <w:rsid w:val="004C59C6"/>
    <w:rsid w:val="004D3BFB"/>
    <w:rsid w:val="004D5F13"/>
    <w:rsid w:val="004F0A4E"/>
    <w:rsid w:val="004F44AC"/>
    <w:rsid w:val="004F59FC"/>
    <w:rsid w:val="004F65BE"/>
    <w:rsid w:val="0050053B"/>
    <w:rsid w:val="00507D28"/>
    <w:rsid w:val="005218DB"/>
    <w:rsid w:val="00522F9A"/>
    <w:rsid w:val="00525002"/>
    <w:rsid w:val="00531EC9"/>
    <w:rsid w:val="00541100"/>
    <w:rsid w:val="00553131"/>
    <w:rsid w:val="00566FFD"/>
    <w:rsid w:val="00574B52"/>
    <w:rsid w:val="0058756A"/>
    <w:rsid w:val="00593A54"/>
    <w:rsid w:val="005A2897"/>
    <w:rsid w:val="005A3241"/>
    <w:rsid w:val="005A7E84"/>
    <w:rsid w:val="005B098A"/>
    <w:rsid w:val="005B635A"/>
    <w:rsid w:val="005B69E2"/>
    <w:rsid w:val="005C7411"/>
    <w:rsid w:val="005C7930"/>
    <w:rsid w:val="005D08C4"/>
    <w:rsid w:val="005D45CC"/>
    <w:rsid w:val="005D488D"/>
    <w:rsid w:val="005E29DD"/>
    <w:rsid w:val="005E37A6"/>
    <w:rsid w:val="005E4C4D"/>
    <w:rsid w:val="005F0B2C"/>
    <w:rsid w:val="005F374A"/>
    <w:rsid w:val="00600189"/>
    <w:rsid w:val="00605544"/>
    <w:rsid w:val="00607292"/>
    <w:rsid w:val="00612E17"/>
    <w:rsid w:val="00615073"/>
    <w:rsid w:val="00617348"/>
    <w:rsid w:val="00624991"/>
    <w:rsid w:val="00633C30"/>
    <w:rsid w:val="00640CB1"/>
    <w:rsid w:val="006578BC"/>
    <w:rsid w:val="00670CBA"/>
    <w:rsid w:val="00687BA1"/>
    <w:rsid w:val="00692BE0"/>
    <w:rsid w:val="00697932"/>
    <w:rsid w:val="006A41FC"/>
    <w:rsid w:val="006B6388"/>
    <w:rsid w:val="006C5DE1"/>
    <w:rsid w:val="006D5AE7"/>
    <w:rsid w:val="006E1EAB"/>
    <w:rsid w:val="006F0776"/>
    <w:rsid w:val="006F2AEE"/>
    <w:rsid w:val="00703E21"/>
    <w:rsid w:val="00703EA5"/>
    <w:rsid w:val="00732D3D"/>
    <w:rsid w:val="00733416"/>
    <w:rsid w:val="007406B2"/>
    <w:rsid w:val="00750541"/>
    <w:rsid w:val="00753086"/>
    <w:rsid w:val="0077675B"/>
    <w:rsid w:val="007A0F29"/>
    <w:rsid w:val="007A10C1"/>
    <w:rsid w:val="007B1AAF"/>
    <w:rsid w:val="007C1231"/>
    <w:rsid w:val="007C2699"/>
    <w:rsid w:val="007D2B13"/>
    <w:rsid w:val="007D6640"/>
    <w:rsid w:val="007F24FE"/>
    <w:rsid w:val="007F751E"/>
    <w:rsid w:val="00815527"/>
    <w:rsid w:val="0081779B"/>
    <w:rsid w:val="00834977"/>
    <w:rsid w:val="008406CB"/>
    <w:rsid w:val="00851154"/>
    <w:rsid w:val="008523E8"/>
    <w:rsid w:val="0087557B"/>
    <w:rsid w:val="00896555"/>
    <w:rsid w:val="008A72D1"/>
    <w:rsid w:val="008B75FE"/>
    <w:rsid w:val="008D3930"/>
    <w:rsid w:val="008F1282"/>
    <w:rsid w:val="00900FE7"/>
    <w:rsid w:val="009075DA"/>
    <w:rsid w:val="009203BF"/>
    <w:rsid w:val="009316A1"/>
    <w:rsid w:val="0093177A"/>
    <w:rsid w:val="009656B0"/>
    <w:rsid w:val="009717EB"/>
    <w:rsid w:val="009813E6"/>
    <w:rsid w:val="00987BDD"/>
    <w:rsid w:val="009963B6"/>
    <w:rsid w:val="009975DC"/>
    <w:rsid w:val="009B562B"/>
    <w:rsid w:val="009C276F"/>
    <w:rsid w:val="009D0C1D"/>
    <w:rsid w:val="009D12A2"/>
    <w:rsid w:val="009D154D"/>
    <w:rsid w:val="009D51A8"/>
    <w:rsid w:val="009E5626"/>
    <w:rsid w:val="009E71BD"/>
    <w:rsid w:val="009F4FD3"/>
    <w:rsid w:val="00A12974"/>
    <w:rsid w:val="00A16E9D"/>
    <w:rsid w:val="00A35E85"/>
    <w:rsid w:val="00A420D1"/>
    <w:rsid w:val="00A50B8C"/>
    <w:rsid w:val="00A5566D"/>
    <w:rsid w:val="00A76431"/>
    <w:rsid w:val="00A803D5"/>
    <w:rsid w:val="00A8219F"/>
    <w:rsid w:val="00A932C0"/>
    <w:rsid w:val="00A95E9F"/>
    <w:rsid w:val="00AA192A"/>
    <w:rsid w:val="00AB2C88"/>
    <w:rsid w:val="00AD006A"/>
    <w:rsid w:val="00AD2676"/>
    <w:rsid w:val="00AD483A"/>
    <w:rsid w:val="00AE2095"/>
    <w:rsid w:val="00AE6F97"/>
    <w:rsid w:val="00AF2E4C"/>
    <w:rsid w:val="00AF4012"/>
    <w:rsid w:val="00AF43D2"/>
    <w:rsid w:val="00B02478"/>
    <w:rsid w:val="00B065BF"/>
    <w:rsid w:val="00B1371B"/>
    <w:rsid w:val="00B169FE"/>
    <w:rsid w:val="00B307B7"/>
    <w:rsid w:val="00B37B65"/>
    <w:rsid w:val="00B37E7B"/>
    <w:rsid w:val="00B44BC8"/>
    <w:rsid w:val="00B50B13"/>
    <w:rsid w:val="00B56F9C"/>
    <w:rsid w:val="00B5720B"/>
    <w:rsid w:val="00B77312"/>
    <w:rsid w:val="00B90722"/>
    <w:rsid w:val="00B95271"/>
    <w:rsid w:val="00B95652"/>
    <w:rsid w:val="00BA2238"/>
    <w:rsid w:val="00BA24F0"/>
    <w:rsid w:val="00BB62FF"/>
    <w:rsid w:val="00BC29B8"/>
    <w:rsid w:val="00BC7B2B"/>
    <w:rsid w:val="00BC7F79"/>
    <w:rsid w:val="00BD5C0D"/>
    <w:rsid w:val="00BD6885"/>
    <w:rsid w:val="00C20D8C"/>
    <w:rsid w:val="00C21079"/>
    <w:rsid w:val="00C3316D"/>
    <w:rsid w:val="00C352B6"/>
    <w:rsid w:val="00C36504"/>
    <w:rsid w:val="00C52B73"/>
    <w:rsid w:val="00C6465B"/>
    <w:rsid w:val="00C66582"/>
    <w:rsid w:val="00C80B55"/>
    <w:rsid w:val="00C85C4B"/>
    <w:rsid w:val="00C96C99"/>
    <w:rsid w:val="00CB177E"/>
    <w:rsid w:val="00CF59B0"/>
    <w:rsid w:val="00CF6BA3"/>
    <w:rsid w:val="00D05572"/>
    <w:rsid w:val="00D322C0"/>
    <w:rsid w:val="00D46B59"/>
    <w:rsid w:val="00D700E2"/>
    <w:rsid w:val="00D77782"/>
    <w:rsid w:val="00D843CA"/>
    <w:rsid w:val="00DA23C0"/>
    <w:rsid w:val="00DB0D90"/>
    <w:rsid w:val="00DB6225"/>
    <w:rsid w:val="00DC566E"/>
    <w:rsid w:val="00DE040D"/>
    <w:rsid w:val="00DE0B78"/>
    <w:rsid w:val="00E05FF5"/>
    <w:rsid w:val="00E063BC"/>
    <w:rsid w:val="00E35E8C"/>
    <w:rsid w:val="00E379B7"/>
    <w:rsid w:val="00E47563"/>
    <w:rsid w:val="00E6070E"/>
    <w:rsid w:val="00E70B24"/>
    <w:rsid w:val="00E74A1E"/>
    <w:rsid w:val="00E7790D"/>
    <w:rsid w:val="00E80A34"/>
    <w:rsid w:val="00E81FC1"/>
    <w:rsid w:val="00E8450F"/>
    <w:rsid w:val="00E9569E"/>
    <w:rsid w:val="00E95B58"/>
    <w:rsid w:val="00E97358"/>
    <w:rsid w:val="00EA7D88"/>
    <w:rsid w:val="00EB773F"/>
    <w:rsid w:val="00EC7C2E"/>
    <w:rsid w:val="00ED1992"/>
    <w:rsid w:val="00EE27FD"/>
    <w:rsid w:val="00EE67C4"/>
    <w:rsid w:val="00EF52C9"/>
    <w:rsid w:val="00F02D51"/>
    <w:rsid w:val="00F05F07"/>
    <w:rsid w:val="00F31681"/>
    <w:rsid w:val="00F404F5"/>
    <w:rsid w:val="00F706F4"/>
    <w:rsid w:val="00F82F9C"/>
    <w:rsid w:val="00F8413B"/>
    <w:rsid w:val="00FA37CF"/>
    <w:rsid w:val="00FB0392"/>
    <w:rsid w:val="00FB183F"/>
    <w:rsid w:val="00FB69FA"/>
    <w:rsid w:val="00FC6545"/>
    <w:rsid w:val="00FD29C6"/>
    <w:rsid w:val="00FF5955"/>
    <w:rsid w:val="02326E06"/>
    <w:rsid w:val="02F8335F"/>
    <w:rsid w:val="053603DA"/>
    <w:rsid w:val="07274911"/>
    <w:rsid w:val="08CD7133"/>
    <w:rsid w:val="0C6630D6"/>
    <w:rsid w:val="0FB865B4"/>
    <w:rsid w:val="106272D7"/>
    <w:rsid w:val="110E13E3"/>
    <w:rsid w:val="1A5A2B49"/>
    <w:rsid w:val="208154D6"/>
    <w:rsid w:val="20E71F9A"/>
    <w:rsid w:val="21887538"/>
    <w:rsid w:val="228851EE"/>
    <w:rsid w:val="22D85868"/>
    <w:rsid w:val="28105579"/>
    <w:rsid w:val="2966125D"/>
    <w:rsid w:val="2F2A2A98"/>
    <w:rsid w:val="2F974655"/>
    <w:rsid w:val="30B71B8F"/>
    <w:rsid w:val="331E3A04"/>
    <w:rsid w:val="335C72E8"/>
    <w:rsid w:val="36E75971"/>
    <w:rsid w:val="381C3D43"/>
    <w:rsid w:val="383C0F87"/>
    <w:rsid w:val="47046978"/>
    <w:rsid w:val="47BC129F"/>
    <w:rsid w:val="4AB11888"/>
    <w:rsid w:val="4B412F09"/>
    <w:rsid w:val="4FA370CA"/>
    <w:rsid w:val="4FC4604B"/>
    <w:rsid w:val="50EC4F7D"/>
    <w:rsid w:val="5117036D"/>
    <w:rsid w:val="53480C16"/>
    <w:rsid w:val="544C425A"/>
    <w:rsid w:val="54975059"/>
    <w:rsid w:val="54CC3FAC"/>
    <w:rsid w:val="558D16FF"/>
    <w:rsid w:val="5694655A"/>
    <w:rsid w:val="5762690C"/>
    <w:rsid w:val="5B8C2AD5"/>
    <w:rsid w:val="5D777C0E"/>
    <w:rsid w:val="5DA24553"/>
    <w:rsid w:val="5DE90904"/>
    <w:rsid w:val="612D2A64"/>
    <w:rsid w:val="61AB537B"/>
    <w:rsid w:val="62CD7272"/>
    <w:rsid w:val="67B10F26"/>
    <w:rsid w:val="67DE67F3"/>
    <w:rsid w:val="68CD70BC"/>
    <w:rsid w:val="6A5858F5"/>
    <w:rsid w:val="6E212041"/>
    <w:rsid w:val="6EAB762A"/>
    <w:rsid w:val="6EAD28BD"/>
    <w:rsid w:val="6FA773F1"/>
    <w:rsid w:val="70A37865"/>
    <w:rsid w:val="72F1719E"/>
    <w:rsid w:val="75EC12B5"/>
    <w:rsid w:val="79FB580D"/>
    <w:rsid w:val="7D7A30AB"/>
    <w:rsid w:val="7F8353B4"/>
    <w:rsid w:val="7F9B65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ocked="1"/>
    <w:lsdException w:uiPriority="0" w:name="footnote text" w:locked="1"/>
    <w:lsdException w:uiPriority="0" w:name="annotation text" w:locked="1"/>
    <w:lsdException w:qFormat="1" w:unhideWhenUsed="0" w:uiPriority="0" w:semiHidden="0" w:name="header" w:locked="1"/>
    <w:lsdException w:qFormat="1" w:unhideWhenUsed="0" w:uiPriority="99" w:semiHidden="0" w:name="footer" w:locked="1"/>
    <w:lsdException w:uiPriority="0" w:name="index heading" w:locked="1"/>
    <w:lsdException w:qFormat="1" w:uiPriority="0"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nhideWhenUsed="0" w:uiPriority="0" w:semiHidden="0" w:name="table of authorities" w:locked="1"/>
    <w:lsdException w:uiPriority="0" w:name="macro" w:locked="1"/>
    <w:lsdException w:uiPriority="0" w:name="toa heading" w:locked="1"/>
    <w:lsdException w:unhideWhenUsed="0" w:uiPriority="0" w:semiHidden="0" w:name="List" w:locked="1"/>
    <w:lsdException w:unhideWhenUsed="0" w:uiPriority="0" w:semiHidden="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ocked="1"/>
    <w:lsdException w:uiPriority="0" w:name="Closing" w:locked="1"/>
    <w:lsdException w:uiPriority="0" w:name="Signature" w:locked="1"/>
    <w:lsdException w:qFormat="1" w:uiPriority="1" w:name="Default Paragraph Font"/>
    <w:lsdException w:uiPriority="0" w:name="Body Text" w:locked="1"/>
    <w:lsdException w:uiPriority="0" w:name="Body Text Indent" w:locked="1"/>
    <w:lsdException w:uiPriority="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iPriority="0" w:name="Message Header" w:locked="1"/>
    <w:lsdException w:qFormat="1" w:unhideWhenUsed="0" w:uiPriority="0" w:semiHidden="0" w:name="Subtitle" w:locked="1"/>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iPriority="0" w:name="Hyperlink" w:locked="1"/>
    <w:lsdException w:uiPriority="0" w:name="FollowedHyperlink" w:locked="1"/>
    <w:lsdException w:qFormat="1" w:unhideWhenUsed="0" w:uiPriority="0" w:semiHidden="0" w:name="Strong" w:locked="1"/>
    <w:lsdException w:qFormat="1" w:unhideWhenUsed="0" w:uiPriority="0" w:semiHidden="0" w:name="Emphasis" w:locked="1"/>
    <w:lsdException w:uiPriority="0" w:name="Document Map" w:locked="1"/>
    <w:lsdException w:uiPriority="0" w:name="Plain Text" w:locked="1"/>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99" w:name="Normal Table"/>
    <w:lsdException w:uiPriority="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0" w:semiHidden="0" w:name="Balloon Text" w:locked="1"/>
    <w:lsdException w:uiPriority="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after="330" w:line="576" w:lineRule="auto"/>
      <w:outlineLvl w:val="0"/>
    </w:pPr>
    <w:rPr>
      <w:kern w:val="44"/>
      <w:sz w:val="44"/>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qFormat/>
    <w:locked/>
    <w:uiPriority w:val="99"/>
    <w:pPr>
      <w:tabs>
        <w:tab w:val="center" w:pos="4153"/>
        <w:tab w:val="right" w:pos="8306"/>
      </w:tabs>
      <w:snapToGrid w:val="0"/>
      <w:spacing w:line="240" w:lineRule="auto"/>
      <w:jc w:val="left"/>
    </w:pPr>
    <w:rPr>
      <w:sz w:val="18"/>
      <w:szCs w:val="18"/>
    </w:rPr>
  </w:style>
  <w:style w:type="paragraph" w:styleId="4">
    <w:name w:val="header"/>
    <w:basedOn w:val="1"/>
    <w:link w:val="7"/>
    <w:qFormat/>
    <w:locked/>
    <w:uiPriority w:val="0"/>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页眉 Char"/>
    <w:link w:val="4"/>
    <w:qFormat/>
    <w:uiPriority w:val="0"/>
    <w:rPr>
      <w:rFonts w:cs="Times New Roman"/>
      <w:kern w:val="2"/>
      <w:sz w:val="18"/>
      <w:szCs w:val="18"/>
    </w:rPr>
  </w:style>
  <w:style w:type="character" w:customStyle="1" w:styleId="8">
    <w:name w:val="页脚 Char"/>
    <w:link w:val="3"/>
    <w:qFormat/>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894C9-5276-4D0C-9702-377D9B7C501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281</Words>
  <Characters>1602</Characters>
  <Lines>13</Lines>
  <Paragraphs>3</Paragraphs>
  <TotalTime>19</TotalTime>
  <ScaleCrop>false</ScaleCrop>
  <LinksUpToDate>false</LinksUpToDate>
  <CharactersWithSpaces>1880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2023-09-13T09:07:00Z</dcterms:created>
  <dc:creator>微软用户</dc:creator>
  <cp:lastModifiedBy>Administrator</cp:lastModifiedBy>
  <cp:lastPrinted>2021-09-28T00:42:00Z</cp:lastPrinted>
  <dcterms:modified xsi:type="dcterms:W3CDTF">2023-09-18T08:48:48Z</dcterms:modified>
  <dc:title>审批意见：</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875579BFAD8F4A4F9C34D0E5F97C16CF</vt:lpwstr>
  </property>
</Properties>
</file>