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25679">
      <w:pPr>
        <w:rPr>
          <w:rFonts w:hint="eastAsia"/>
        </w:rPr>
      </w:pPr>
    </w:p>
    <w:p w14:paraId="1DC0C509">
      <w:pP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长葛市2025年科学施肥增效项目</w:t>
      </w:r>
    </w:p>
    <w:p w14:paraId="1CDCD572">
      <w:pP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实施方案</w:t>
      </w:r>
    </w:p>
    <w:p w14:paraId="1D818EFB">
      <w:pPr>
        <w:rPr>
          <w:rFonts w:hint="eastAsia"/>
        </w:rPr>
      </w:pPr>
    </w:p>
    <w:p w14:paraId="079306B7">
      <w:pPr>
        <w:ind w:firstLine="632" w:firstLineChars="200"/>
        <w:jc w:val="left"/>
        <w:rPr>
          <w:rFonts w:hint="eastAsia"/>
        </w:rPr>
      </w:pPr>
      <w:r>
        <w:rPr>
          <w:rFonts w:hint="eastAsia"/>
        </w:rPr>
        <w:t>按照河南省农业农村厅关于印发《河南省2025年科学施肥增效项目工作方案》的通知（豫农文〔2025〕200号）文件要求，为持续推进我市科学施肥增效项目行动，做好2025年科学施肥增效项目、大豆接种根瘤菌菌剂有关工作，确保任务落到实处，结合我市实际，制定本方案。</w:t>
      </w:r>
    </w:p>
    <w:p w14:paraId="4A0C858F">
      <w:pPr>
        <w:ind w:firstLine="632" w:firstLineChars="200"/>
        <w:jc w:val="left"/>
        <w:rPr>
          <w:rFonts w:hint="eastAsia" w:ascii="方正公文黑体" w:hAnsi="方正公文黑体" w:eastAsia="方正公文黑体" w:cs="方正公文黑体"/>
          <w:b w:val="0"/>
          <w:bCs/>
        </w:rPr>
      </w:pPr>
      <w:r>
        <w:rPr>
          <w:rFonts w:hint="eastAsia" w:ascii="方正公文黑体" w:hAnsi="方正公文黑体" w:eastAsia="方正公文黑体" w:cs="方正公文黑体"/>
          <w:b w:val="0"/>
          <w:bCs/>
        </w:rPr>
        <w:t>一、工作思路</w:t>
      </w:r>
    </w:p>
    <w:p w14:paraId="027C0014">
      <w:pPr>
        <w:ind w:firstLine="632" w:firstLineChars="200"/>
        <w:jc w:val="left"/>
        <w:rPr>
          <w:rFonts w:hint="eastAsia"/>
        </w:rPr>
      </w:pPr>
      <w:r>
        <w:rPr>
          <w:rFonts w:hint="eastAsia"/>
        </w:rPr>
        <w:t xml:space="preserve">贯彻落实习近平总书记重要指示批示精神和中央一号文件精神，以服务支撑粮油等主要作物大面积单产提升行动为重点，落实《河南省到2025年科学施肥增效项目行动方案》（豫农文 </w:t>
      </w:r>
      <w:r>
        <w:t>〔2023〕189号</w:t>
      </w:r>
      <w:r>
        <w:rPr>
          <w:rFonts w:hint="eastAsia"/>
        </w:rPr>
        <w:t>）部署，遵循“精、调、改、替、管”技术路径，夯实田间试验、农户施肥情况调查、化肥利用率测算等测土配方施肥基础，推广应用智能化施肥专家系统，推进大豆接种根瘤菌菌剂，粮油作物坚持“控总量、优结构、提单产”，促进施肥精准化、智能化、绿色化、专业化，提高化肥利用率，为保障粮食和重要农产品稳定安全供给提供有力支撑。</w:t>
      </w:r>
    </w:p>
    <w:p w14:paraId="6595C735">
      <w:pPr>
        <w:ind w:firstLine="632" w:firstLineChars="200"/>
        <w:jc w:val="left"/>
        <w:rPr>
          <w:rFonts w:hint="eastAsia" w:ascii="方正公文黑体" w:hAnsi="方正公文黑体" w:eastAsia="方正公文黑体" w:cs="方正公文黑体"/>
          <w:lang w:bidi="ar"/>
        </w:rPr>
      </w:pPr>
      <w:r>
        <w:rPr>
          <w:rFonts w:hint="eastAsia" w:ascii="方正公文黑体" w:hAnsi="方正公文黑体" w:eastAsia="方正公文黑体" w:cs="方正公文黑体"/>
        </w:rPr>
        <w:t>二、实施内容</w:t>
      </w:r>
    </w:p>
    <w:p w14:paraId="7ABC8D78">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（一）测土配方施肥基础工作</w:t>
      </w:r>
    </w:p>
    <w:p w14:paraId="2CF1BBBD">
      <w:pPr>
        <w:jc w:val="left"/>
        <w:rPr>
          <w:rFonts w:hint="eastAsia"/>
        </w:rPr>
      </w:pPr>
      <w:r>
        <w:rPr>
          <w:rFonts w:hint="eastAsia"/>
        </w:rPr>
        <w:t>巩固提升测土配方施肥基础，突出精准高效，打造测土配方施肥升级版。全市推广测土配方施肥技术，完成测土配方施肥技术推广面积120万亩次以上，技术覆盖率保持在</w:t>
      </w:r>
      <w:r>
        <w:t>9</w:t>
      </w:r>
      <w:r>
        <w:rPr>
          <w:rFonts w:hint="eastAsia"/>
        </w:rPr>
        <w:t>5</w:t>
      </w:r>
      <w:r>
        <w:t>%</w:t>
      </w:r>
      <w:r>
        <w:rPr>
          <w:rFonts w:hint="eastAsia"/>
        </w:rPr>
        <w:t>以上，完成化肥利用率实验2个、大豆根瘤菌接种实验1个；完成农户施肥情况调查100户；更新完善肥料配方，完成施肥指导意见2套次，发放施肥建议卡5万份；主流媒体宣传2条；现场技术指导服务10场次；培训基层技术人员、新型经营主体32人次；培训肥料经销商60人次；培训农民3000人次。（见附件1）。</w:t>
      </w:r>
    </w:p>
    <w:p w14:paraId="09CAE57A">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（二）大豆根瘤菌剂示范推广</w:t>
      </w:r>
    </w:p>
    <w:p w14:paraId="37724426">
      <w:pPr>
        <w:ind w:firstLine="632" w:firstLineChars="200"/>
        <w:jc w:val="left"/>
        <w:rPr>
          <w:rFonts w:hint="eastAsia"/>
        </w:rPr>
      </w:pPr>
      <w:r>
        <w:rPr>
          <w:rFonts w:hint="eastAsia"/>
        </w:rPr>
        <w:t>根据农业农村部种植业管理司《关于做2025年大豆根瘤菌菌剂接种有关工作的通知》（农农（肥水）〔2025〕2号）文件要求。在和尚桥、后河、坡胡、石固、大周等镇大豆主产区通过拌种、包衣等方式，推广使用大豆根瘤菌剂，强化生物固氮，减少氮肥施用，实现节本增效，促进大豆单产提升。在全市示范推广大豆根瘤菌接种面积1.5万亩。</w:t>
      </w:r>
    </w:p>
    <w:p w14:paraId="690C5779">
      <w:pPr>
        <w:ind w:firstLine="632" w:firstLineChars="200"/>
        <w:jc w:val="left"/>
        <w:rPr>
          <w:rFonts w:hint="eastAsia" w:ascii="方正公文黑体" w:hAnsi="方正公文黑体" w:eastAsia="方正公文黑体" w:cs="方正公文黑体"/>
        </w:rPr>
      </w:pPr>
      <w:r>
        <w:rPr>
          <w:rFonts w:hint="eastAsia" w:ascii="方正公文黑体" w:hAnsi="方正公文黑体" w:eastAsia="方正公文黑体" w:cs="方正公文黑体"/>
        </w:rPr>
        <w:t>三、重点任务</w:t>
      </w:r>
    </w:p>
    <w:p w14:paraId="2E46159C">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（一）巩固提升测土配方施肥</w:t>
      </w:r>
    </w:p>
    <w:p w14:paraId="2BB112EA">
      <w:pPr>
        <w:ind w:firstLine="635" w:firstLineChars="200"/>
        <w:jc w:val="left"/>
        <w:rPr>
          <w:rFonts w:hint="eastAsia"/>
        </w:rPr>
      </w:pPr>
      <w:r>
        <w:rPr>
          <w:b/>
        </w:rPr>
        <w:t>1</w:t>
      </w:r>
      <w:r>
        <w:rPr>
          <w:rFonts w:hint="eastAsia"/>
          <w:b/>
        </w:rPr>
        <w:t>.充分挖掘基础数据。</w:t>
      </w:r>
      <w:r>
        <w:rPr>
          <w:rFonts w:hint="eastAsia"/>
        </w:rPr>
        <w:t>以服务科学施肥技术的推广普及为目标，组织科研教学等技术力量，整理分析近年来的田间试验、土壤植株测试、农户调查等数据信息，充分利用耕地质量监测评价、第三次土壤普查等渠道数据，摸清土壤养分变化和作物养分吸收规律。充分挖掘基础数据信息，定期修订完善养分丰缺和推荐施肥指标体系。</w:t>
      </w:r>
    </w:p>
    <w:p w14:paraId="73BC2D4A">
      <w:pPr>
        <w:ind w:firstLine="635" w:firstLineChars="200"/>
        <w:jc w:val="left"/>
        <w:rPr>
          <w:rFonts w:hint="eastAsia"/>
        </w:rPr>
      </w:pPr>
      <w:r>
        <w:rPr>
          <w:rFonts w:hint="eastAsia"/>
          <w:b/>
        </w:rPr>
        <w:t>2.科学布设田间试验。</w:t>
      </w:r>
      <w:r>
        <w:rPr>
          <w:rFonts w:hint="eastAsia"/>
        </w:rPr>
        <w:t>综合考虑我县主要粮食作物面积及分布、种植制度、地力水平等因素，选取有代表性的田块，布设田间试验，安排小麦化肥利用率和玉米化肥利用率试验各1个，大豆根瘤菌剂试验1个。强化田间试验点日常管理，严格规范开展取样、分析、测产等工作，及时在测土配方施肥数据库系统准确填报相关试验数据，为优化肥料配方和施肥方案提供支撑。</w:t>
      </w:r>
    </w:p>
    <w:p w14:paraId="58972F74">
      <w:pPr>
        <w:ind w:firstLine="643" w:firstLineChars="200"/>
        <w:jc w:val="left"/>
        <w:rPr>
          <w:rFonts w:hint="eastAsia" w:cs="方正公文仿宋"/>
          <w:spacing w:val="0"/>
        </w:rPr>
      </w:pPr>
      <w:r>
        <w:rPr>
          <w:rFonts w:hint="eastAsia" w:cs="方正公文仿宋"/>
          <w:b/>
          <w:spacing w:val="0"/>
        </w:rPr>
        <w:t>3.开展农户施肥情况调查。</w:t>
      </w:r>
      <w:r>
        <w:rPr>
          <w:rFonts w:hint="eastAsia"/>
        </w:rPr>
        <w:t>覆盖主要镇办，主要粮食作物共计100份施肥情况调查工作。创新数据采集方式，开展农户施肥情况和肥料使用效果调查监测，结合肥料节水专业统计，形成全区施肥情况评价报告。依托微信小程序“施肥监测通”（二维码见附件2）和河南省农户施肥信息监测系统开展农户施肥监测调查，调查农户基本信息，本年度农户经营的一种或多种作物种植信息、产量情况（越冬作物以前一年播种为起点）、作物施用有机肥、化肥状况，重点监测施肥品种、施肥配比、施肥数量、施肥时期、施肥方式等内容，并采集农户施肥决策问卷。</w:t>
      </w:r>
    </w:p>
    <w:p w14:paraId="6826CBFF">
      <w:pPr>
        <w:ind w:firstLine="635" w:firstLineChars="200"/>
        <w:jc w:val="left"/>
        <w:rPr>
          <w:rFonts w:hint="eastAsia"/>
          <w:b/>
        </w:rPr>
      </w:pPr>
      <w:r>
        <w:rPr>
          <w:rFonts w:hint="eastAsia"/>
          <w:b/>
        </w:rPr>
        <w:t>4.推进智能化信息化施肥服务。</w:t>
      </w:r>
    </w:p>
    <w:p w14:paraId="0D3785A5">
      <w:pPr>
        <w:ind w:firstLine="632" w:firstLineChars="200"/>
        <w:jc w:val="left"/>
        <w:rPr>
          <w:rFonts w:hint="eastAsia"/>
        </w:rPr>
      </w:pPr>
      <w:r>
        <w:rPr>
          <w:rFonts w:hint="eastAsia"/>
        </w:rPr>
        <w:t>①发布信息化施肥技术指导意见。制定发布主要农作物科学施肥技术指导意见，通过短视频、直播平台等信息化形式，解读科学施肥技术要点和注意事项，推介典型模式，指导科学选肥用肥。</w:t>
      </w:r>
    </w:p>
    <w:p w14:paraId="1D55BB38">
      <w:pPr>
        <w:ind w:firstLine="632" w:firstLineChars="200"/>
        <w:jc w:val="left"/>
        <w:rPr>
          <w:rFonts w:hint="eastAsia"/>
        </w:rPr>
      </w:pPr>
      <w:r>
        <w:rPr>
          <w:rFonts w:hint="eastAsia"/>
        </w:rPr>
        <w:t>②创新施肥服务机制。创新农企合作模式，大力发展科学施肥社会化服务，鼓励推广应用智能化施肥推荐系统推广县域测土配方施肥专家系统、NE系统等，支持开展“统测、统配、统供、统施”科学施肥服务，加快智能配肥、无人机诊断变量施肥等智能化信息化精准化技术装备的应用，全面提升科学施肥技术水平。</w:t>
      </w:r>
    </w:p>
    <w:p w14:paraId="6FFEB673">
      <w:pPr>
        <w:ind w:firstLine="635" w:firstLineChars="200"/>
        <w:jc w:val="left"/>
        <w:rPr>
          <w:rFonts w:hint="eastAsia"/>
          <w:lang w:bidi="ar"/>
        </w:rPr>
      </w:pPr>
      <w:r>
        <w:rPr>
          <w:rFonts w:hint="eastAsia"/>
          <w:b/>
        </w:rPr>
        <w:t>5.强化宣传培训指导。</w:t>
      </w:r>
      <w:r>
        <w:rPr>
          <w:rFonts w:hint="eastAsia"/>
          <w:lang w:bidi="ar"/>
        </w:rPr>
        <w:t>强化肥料知识与施肥技术宣传、培训、指导，提升科学施肥水平，</w:t>
      </w:r>
      <w:r>
        <w:rPr>
          <w:rFonts w:hint="eastAsia"/>
        </w:rPr>
        <w:t>开展现场技术指导10场次以上，培训基层技术人员32人次以上、肥料经销商60人次以上、农民3000人次以上</w:t>
      </w:r>
      <w:r>
        <w:rPr>
          <w:rFonts w:hint="eastAsia"/>
          <w:lang w:bidi="ar"/>
        </w:rPr>
        <w:t>。</w:t>
      </w:r>
    </w:p>
    <w:p w14:paraId="13DD28A0">
      <w:pPr>
        <w:ind w:firstLine="632" w:firstLineChars="200"/>
        <w:jc w:val="left"/>
        <w:rPr>
          <w:rFonts w:hint="eastAsia"/>
          <w:lang w:bidi="ar"/>
        </w:rPr>
      </w:pPr>
      <w:r>
        <w:rPr>
          <w:rFonts w:hint="eastAsia"/>
        </w:rPr>
        <w:t>①</w:t>
      </w:r>
      <w:r>
        <w:rPr>
          <w:rFonts w:hint="eastAsia"/>
          <w:b/>
          <w:lang w:bidi="ar"/>
        </w:rPr>
        <w:t>丰富培训形式</w:t>
      </w:r>
      <w:r>
        <w:rPr>
          <w:rFonts w:hint="eastAsia"/>
          <w:lang w:bidi="ar"/>
        </w:rPr>
        <w:t>。深入开展科学施肥培训行动，以农技推广部门为主渠道，落实联动机制，联合科研教学、行业协会、肥料企业“三方联动”，采取田间讲堂、室内教学、微信公众号直播等形式，开展科学施肥技术培训。</w:t>
      </w:r>
    </w:p>
    <w:p w14:paraId="7B01C823">
      <w:pPr>
        <w:ind w:firstLine="632" w:firstLineChars="200"/>
        <w:jc w:val="left"/>
        <w:rPr>
          <w:rFonts w:hint="eastAsia"/>
          <w:lang w:bidi="ar"/>
        </w:rPr>
      </w:pPr>
      <w:r>
        <w:rPr>
          <w:rFonts w:hint="eastAsia"/>
        </w:rPr>
        <w:t>②</w:t>
      </w:r>
      <w:r>
        <w:rPr>
          <w:rFonts w:hint="eastAsia"/>
          <w:b/>
          <w:lang w:bidi="ar"/>
        </w:rPr>
        <w:t>加强施肥指导。</w:t>
      </w:r>
      <w:r>
        <w:rPr>
          <w:rFonts w:hint="eastAsia"/>
          <w:lang w:bidi="ar"/>
        </w:rPr>
        <w:t>深入开展科学施肥指导行动，强化对基层农技推广体系、社会化服务组织和新型经营主体的技术指导。推广应用智能化推荐施肥专家系统，为农民提供便利的科学施肥查询服务。农技推广中心聚焦关键农时，制定发布科学施肥技术指导意见，印发施肥建议卡、宣传手册、技术挂图等，指导科学合理选肥用肥。</w:t>
      </w:r>
    </w:p>
    <w:p w14:paraId="05AE9E80">
      <w:pPr>
        <w:ind w:firstLine="632" w:firstLineChars="200"/>
        <w:jc w:val="left"/>
        <w:rPr>
          <w:rFonts w:hint="eastAsia"/>
        </w:rPr>
      </w:pPr>
      <w:r>
        <w:rPr>
          <w:rFonts w:hint="eastAsia"/>
        </w:rPr>
        <w:t>③</w:t>
      </w:r>
      <w:r>
        <w:rPr>
          <w:rFonts w:hint="eastAsia"/>
          <w:b/>
          <w:lang w:bidi="ar"/>
        </w:rPr>
        <w:t>深化宣传引导。</w:t>
      </w:r>
      <w:r>
        <w:rPr>
          <w:rFonts w:hint="eastAsia"/>
        </w:rPr>
        <w:t>以规模化新型经营主体为重点，打造科学施肥技术宣传推广示范区，强化科学施肥真实典型案例的宣传，通过主流媒体、平面媒体、新媒体等集中宣传报道科学施肥技术的应用效果，确保测土配方施肥技术覆盖率保持在90%以上。</w:t>
      </w:r>
    </w:p>
    <w:p w14:paraId="64EDC8F4">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（二）推进大豆接种根瘤菌菌剂</w:t>
      </w:r>
    </w:p>
    <w:p w14:paraId="2F9CBACD">
      <w:pPr>
        <w:jc w:val="left"/>
        <w:rPr>
          <w:rFonts w:hint="eastAsia"/>
        </w:rPr>
      </w:pPr>
      <w:r>
        <w:rPr>
          <w:rFonts w:hint="eastAsia"/>
          <w:lang w:bidi="ar"/>
        </w:rPr>
        <w:t>聚焦全市大豆优势产区，优选基础条件好、规模化程度高的大豆主要种植区域，示范推广使用根瘤菌剂15000亩，因地制宜开展大豆接种根瘤菌剂配套技术集成，打造大豆接种根瘤菌示范区，辐射带动大豆根瘤菌剂施用，减少氮肥使用量，提高氮肥利用率，实现节本提质。</w:t>
      </w:r>
    </w:p>
    <w:p w14:paraId="62DD69B2">
      <w:pPr>
        <w:ind w:firstLine="635" w:firstLineChars="200"/>
        <w:jc w:val="left"/>
        <w:rPr>
          <w:rFonts w:hint="eastAsia"/>
        </w:rPr>
      </w:pPr>
      <w:r>
        <w:rPr>
          <w:rFonts w:hint="eastAsia"/>
          <w:b/>
          <w:lang w:bidi="ar"/>
        </w:rPr>
        <w:t>1.集成大豆接种根瘤菌剂配套技术。</w:t>
      </w:r>
      <w:r>
        <w:rPr>
          <w:rFonts w:hint="eastAsia"/>
          <w:lang w:bidi="ar"/>
        </w:rPr>
        <w:t>按照《大豆根瘤菌接种及配套施肥技术指导意见》要求，根据大豆品种、气候特征及实施主体基础条件，选配适宜的根瘤菌剂和接种方式，及时确定技术模式。因地制宜开展大豆接种根瘤菌剂配套技术集成，合理施用有机肥、减施氮肥、巧施磷钾肥、配施微量元素肥料。强化机械播种、田间管理、病虫防治等措施的组装配套，促进大豆接种根瘤菌剂技术落实落地。</w:t>
      </w:r>
    </w:p>
    <w:p w14:paraId="1FA7F371">
      <w:pPr>
        <w:jc w:val="left"/>
        <w:rPr>
          <w:rFonts w:hint="eastAsia"/>
          <w:lang w:bidi="ar"/>
        </w:rPr>
      </w:pPr>
      <w:r>
        <w:rPr>
          <w:rFonts w:hint="eastAsia"/>
          <w:b/>
        </w:rPr>
        <w:t xml:space="preserve">    2.创建大豆接种根瘤菌剂示范区。</w:t>
      </w:r>
      <w:r>
        <w:rPr>
          <w:rFonts w:hint="eastAsia"/>
          <w:lang w:bidi="ar"/>
        </w:rPr>
        <w:t>按照“集中连片、大块示范”的原则，选择积极性高的乡镇和实施主体，将任务落实到种植大户、家庭农场、农民专业合作社、农业社会化服务组织等新型经营主体，开展大豆接种根瘤菌剂示范推广和田间试验。以购买服务、物化补贴等方式建设大豆接种根瘤菌示范区500亩。</w:t>
      </w:r>
    </w:p>
    <w:p w14:paraId="72C4F069">
      <w:pPr>
        <w:ind w:firstLine="635" w:firstLineChars="200"/>
        <w:jc w:val="left"/>
        <w:rPr>
          <w:rFonts w:hint="eastAsia"/>
        </w:rPr>
      </w:pPr>
      <w:r>
        <w:rPr>
          <w:rFonts w:hint="eastAsia"/>
          <w:b/>
          <w:lang w:bidi="ar"/>
        </w:rPr>
        <w:t>3.</w:t>
      </w:r>
      <w:r>
        <w:rPr>
          <w:rFonts w:hint="eastAsia"/>
          <w:b/>
        </w:rPr>
        <w:t>加强试验示范和效果监测。</w:t>
      </w:r>
      <w:r>
        <w:rPr>
          <w:rFonts w:hint="eastAsia"/>
        </w:rPr>
        <w:t>选择有代表性的地块，开展不同产品类型、接种方式、化肥和菌剂配比等田间试验，进一步摸清本区域大豆根瘤菌菌剂接种技术参数，持续优化技术方案，打造大豆接种根瘤菌菌剂推广应用样板。组织开展结瘤促根调查、田间测产、减肥增效和增产增收效果评估，为科学评价技术应用效果提供基础数据支撑。</w:t>
      </w:r>
    </w:p>
    <w:p w14:paraId="1D108FA9">
      <w:pPr>
        <w:ind w:firstLine="632" w:firstLineChars="200"/>
        <w:jc w:val="left"/>
        <w:rPr>
          <w:rFonts w:hint="eastAsia" w:ascii="方正公文黑体" w:hAnsi="方正公文黑体" w:eastAsia="方正公文黑体" w:cs="方正公文黑体"/>
        </w:rPr>
      </w:pPr>
      <w:r>
        <w:rPr>
          <w:rFonts w:hint="eastAsia" w:ascii="方正公文黑体" w:hAnsi="方正公文黑体" w:eastAsia="方正公文黑体" w:cs="方正公文黑体"/>
        </w:rPr>
        <w:t>四、资金使用预算</w:t>
      </w:r>
    </w:p>
    <w:p w14:paraId="12ACB1F3">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（一）项目总投资及资金来源</w:t>
      </w:r>
    </w:p>
    <w:p w14:paraId="44E2FCAE">
      <w:pPr>
        <w:ind w:firstLine="632" w:firstLineChars="200"/>
        <w:jc w:val="left"/>
        <w:rPr>
          <w:rFonts w:hint="eastAsia"/>
        </w:rPr>
      </w:pPr>
      <w:r>
        <w:rPr>
          <w:rFonts w:hint="eastAsia"/>
        </w:rPr>
        <w:t>2025年下达我市科学施肥增效项目项目资金28万元，为中央财政资金。</w:t>
      </w:r>
    </w:p>
    <w:p w14:paraId="145A242E">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（二）资金用途</w:t>
      </w:r>
    </w:p>
    <w:p w14:paraId="5A37EFC9">
      <w:pPr>
        <w:ind w:firstLine="635" w:firstLineChars="200"/>
        <w:jc w:val="left"/>
        <w:rPr>
          <w:rFonts w:hint="eastAsia"/>
        </w:rPr>
      </w:pPr>
      <w:r>
        <w:rPr>
          <w:rFonts w:hint="eastAsia"/>
          <w:b/>
        </w:rPr>
        <w:t>1.田间试验。</w:t>
      </w:r>
      <w:r>
        <w:rPr>
          <w:rFonts w:hint="eastAsia"/>
        </w:rPr>
        <w:t>购置试验物资、样品采集化验、田间管理、测产收获、试验租地、劳务用工、技术人员补助等。共计4.5万元</w:t>
      </w:r>
    </w:p>
    <w:p w14:paraId="208ECCE4">
      <w:pPr>
        <w:ind w:firstLine="635" w:firstLineChars="200"/>
        <w:jc w:val="left"/>
        <w:rPr>
          <w:rFonts w:hint="eastAsia"/>
        </w:rPr>
      </w:pPr>
      <w:r>
        <w:rPr>
          <w:rFonts w:hint="eastAsia"/>
          <w:b/>
        </w:rPr>
        <w:t>2.施肥体系打造。</w:t>
      </w:r>
      <w:r>
        <w:rPr>
          <w:rFonts w:hint="eastAsia"/>
        </w:rPr>
        <w:t>施肥指标体系建立、发布施肥指导意见、推荐施肥专家系统及智能配肥应用等，共计2.5万元。</w:t>
      </w:r>
    </w:p>
    <w:p w14:paraId="094DFA51">
      <w:pPr>
        <w:ind w:firstLine="635" w:firstLineChars="200"/>
        <w:jc w:val="left"/>
        <w:rPr>
          <w:rFonts w:hint="eastAsia"/>
        </w:rPr>
      </w:pPr>
      <w:r>
        <w:rPr>
          <w:rFonts w:hint="eastAsia"/>
          <w:b/>
        </w:rPr>
        <w:t>3.购买大豆根瘤菌剂、创建示范区。</w:t>
      </w:r>
      <w:r>
        <w:rPr>
          <w:rFonts w:hint="eastAsia"/>
        </w:rPr>
        <w:t>购买大豆根瘤菌、根瘤菌示范区物化补助、作业补助等，共计14万元。</w:t>
      </w:r>
    </w:p>
    <w:p w14:paraId="159B204D">
      <w:pPr>
        <w:ind w:firstLine="635" w:firstLineChars="200"/>
        <w:jc w:val="left"/>
        <w:rPr>
          <w:rFonts w:hint="eastAsia"/>
        </w:rPr>
      </w:pPr>
      <w:r>
        <w:rPr>
          <w:rFonts w:hint="eastAsia"/>
          <w:b/>
        </w:rPr>
        <w:t>4.技术指导服务。</w:t>
      </w:r>
      <w:r>
        <w:rPr>
          <w:rFonts w:hint="eastAsia"/>
        </w:rPr>
        <w:t>宣传培训、技术推广观摩、专家聘请、分包技术人员技术指导服务、施肥建议卡、第三方核查、项目验收等，共计6万元。</w:t>
      </w:r>
    </w:p>
    <w:p w14:paraId="5903AA3C">
      <w:pPr>
        <w:ind w:firstLine="643" w:firstLineChars="200"/>
        <w:jc w:val="left"/>
        <w:rPr>
          <w:rFonts w:hint="eastAsia" w:cs="方正公文仿宋"/>
          <w:spacing w:val="0"/>
        </w:rPr>
      </w:pPr>
      <w:r>
        <w:rPr>
          <w:rFonts w:hint="eastAsia" w:cs="方正公文仿宋"/>
          <w:b/>
          <w:spacing w:val="0"/>
        </w:rPr>
        <w:t>5.农户施肥情况调查。</w:t>
      </w:r>
      <w:r>
        <w:rPr>
          <w:rFonts w:hint="eastAsia" w:cs="方正公文仿宋"/>
          <w:spacing w:val="0"/>
        </w:rPr>
        <w:t>全市开展</w:t>
      </w:r>
      <w:r>
        <w:rPr>
          <w:rFonts w:hint="eastAsia"/>
        </w:rPr>
        <w:t>100户农户施肥情况调查，调查农户基本信息，本年度农户经营的一种或多种作物种植信息、产量情况（越冬作物以前一年播种为起点）、作物施用有机肥、化肥状况，重点监测施肥品种、施肥配比、施肥数量、施肥时期、施肥方式等内容，</w:t>
      </w:r>
      <w:r>
        <w:rPr>
          <w:rFonts w:hint="eastAsia" w:cs="方正公文仿宋"/>
          <w:spacing w:val="0"/>
        </w:rPr>
        <w:t>共计1万元。</w:t>
      </w:r>
      <w:r>
        <w:rPr>
          <w:rFonts w:hint="eastAsia"/>
          <w:lang w:bidi="ar"/>
        </w:rPr>
        <w:t>资金使用预算表，详见附件3。</w:t>
      </w:r>
    </w:p>
    <w:p w14:paraId="08237426">
      <w:pPr>
        <w:ind w:firstLine="632" w:firstLineChars="200"/>
        <w:jc w:val="left"/>
        <w:rPr>
          <w:rFonts w:hint="eastAsia" w:ascii="方正公文黑体" w:hAnsi="方正公文黑体" w:eastAsia="方正公文黑体" w:cs="方正公文黑体"/>
        </w:rPr>
      </w:pPr>
      <w:r>
        <w:rPr>
          <w:rFonts w:hint="eastAsia" w:ascii="方正公文黑体" w:hAnsi="方正公文黑体" w:eastAsia="方正公文黑体" w:cs="方正公文黑体"/>
        </w:rPr>
        <w:t>五、实施进度安排</w:t>
      </w:r>
    </w:p>
    <w:p w14:paraId="5F7EBCEC">
      <w:pPr>
        <w:ind w:firstLine="632" w:firstLineChars="200"/>
        <w:jc w:val="left"/>
        <w:rPr>
          <w:rFonts w:hint="eastAsia"/>
        </w:rPr>
      </w:pPr>
      <w:r>
        <w:rPr>
          <w:rFonts w:hint="eastAsia"/>
          <w:lang w:bidi="ar"/>
        </w:rPr>
        <w:t>实施进度为2025年5月—2026年6月，对主要项目工作按月进行分解如下：</w:t>
      </w:r>
    </w:p>
    <w:p w14:paraId="6C689D58">
      <w:pPr>
        <w:ind w:firstLine="632" w:firstLineChars="200"/>
        <w:jc w:val="left"/>
        <w:rPr>
          <w:rFonts w:hint="eastAsia"/>
          <w:lang w:bidi="ar"/>
        </w:rPr>
      </w:pPr>
      <w:r>
        <w:rPr>
          <w:rFonts w:hint="eastAsia"/>
          <w:lang w:bidi="ar"/>
        </w:rPr>
        <w:t>2025年5月，编制项目实施方案，发布玉米、大豆、花生测土配方施肥技术指导意见。</w:t>
      </w:r>
    </w:p>
    <w:p w14:paraId="4D047B07">
      <w:pPr>
        <w:ind w:firstLine="632" w:firstLineChars="200"/>
        <w:jc w:val="left"/>
        <w:rPr>
          <w:rFonts w:hint="eastAsia"/>
        </w:rPr>
      </w:pPr>
      <w:r>
        <w:rPr>
          <w:rFonts w:hint="eastAsia"/>
          <w:lang w:bidi="ar"/>
        </w:rPr>
        <w:t>2025年6月—9月，优选新型经营主体，创建大豆接种根瘤菌剂示范区；安排秋作物田间肥效试验，做好秋作物田间肥效试验播种、追肥、田间调查记载等工作；制定小麦配方，发布小麦测土配方施肥技术指导意见；组织基层农技人员、新型农业经营主体、肥料经销商对化肥减量增效示范区和大豆接种根瘤菌剂示范区开展现场观摩。</w:t>
      </w:r>
    </w:p>
    <w:p w14:paraId="3BB8C006">
      <w:pPr>
        <w:ind w:firstLine="632" w:firstLineChars="200"/>
        <w:jc w:val="left"/>
        <w:rPr>
          <w:rFonts w:hint="eastAsia"/>
        </w:rPr>
      </w:pPr>
      <w:r>
        <w:rPr>
          <w:rFonts w:hint="eastAsia"/>
          <w:lang w:bidi="ar"/>
        </w:rPr>
        <w:t>2025年10—12月，优选新型经营主体，安排小麦田间肥效试验，完成秋作物田间试验的室内考种、植株处理、数据筛选等工作，撰写秋作物田间肥效试验总结；选择100户农户开展施肥情况调查；开展技术服务指导，对基层技术人员、肥料经销商和农民开展技术培训。</w:t>
      </w:r>
    </w:p>
    <w:p w14:paraId="4DD6F6AB">
      <w:pPr>
        <w:ind w:firstLine="632" w:firstLineChars="200"/>
        <w:jc w:val="left"/>
        <w:rPr>
          <w:rFonts w:hint="eastAsia"/>
        </w:rPr>
      </w:pPr>
      <w:r>
        <w:rPr>
          <w:rFonts w:hint="eastAsia"/>
          <w:lang w:bidi="ar"/>
        </w:rPr>
        <w:t>2026年1—3月，做好试验示范田间管理及调查记载工作；指导示范区小麦中耕追肥及病虫害防治工作。</w:t>
      </w:r>
    </w:p>
    <w:p w14:paraId="23B04D83">
      <w:pPr>
        <w:ind w:firstLine="632" w:firstLineChars="200"/>
        <w:jc w:val="left"/>
        <w:rPr>
          <w:rFonts w:hint="eastAsia"/>
        </w:rPr>
      </w:pPr>
      <w:r>
        <w:rPr>
          <w:rFonts w:hint="eastAsia"/>
          <w:lang w:bidi="ar"/>
        </w:rPr>
        <w:t>2026年4—6月，</w:t>
      </w:r>
      <w:r>
        <w:rPr>
          <w:rFonts w:hint="eastAsia"/>
          <w:szCs w:val="22"/>
          <w:lang w:bidi="ar"/>
        </w:rPr>
        <w:t>整理分析近年来的田间试验、土壤植株测试等数据，</w:t>
      </w:r>
      <w:r>
        <w:rPr>
          <w:rFonts w:hint="eastAsia"/>
          <w:lang w:bidi="ar"/>
        </w:rPr>
        <w:t>修订完善养分丰缺和推荐施肥指标体系，更新完善县域测土配方施肥专家咨询系统；组织基层农技人员、新型农业经营主体、肥料经销商对小麦化肥减量增效示范区开展现场观摩；完成小麦田间试验的收获及考种，编写小麦田间肥效试验总结；制定主要秋作物配方，发布各区域秋作物测土配方施肥技术指导意见；全面总结2025年项目，开展自评，撰写自查报告并及时上报项目总结，自觉接受上级相关部门的检查、督导、验收。</w:t>
      </w:r>
    </w:p>
    <w:p w14:paraId="05EE912C">
      <w:pPr>
        <w:ind w:firstLine="632" w:firstLineChars="200"/>
        <w:jc w:val="left"/>
        <w:rPr>
          <w:rFonts w:hint="eastAsia" w:ascii="方正公文黑体" w:hAnsi="方正公文黑体" w:eastAsia="方正公文黑体" w:cs="方正公文黑体"/>
        </w:rPr>
      </w:pPr>
      <w:r>
        <w:rPr>
          <w:rFonts w:hint="eastAsia" w:ascii="方正公文黑体" w:hAnsi="方正公文黑体" w:eastAsia="方正公文黑体" w:cs="方正公文黑体"/>
        </w:rPr>
        <w:t>六、有关要求</w:t>
      </w:r>
    </w:p>
    <w:p w14:paraId="7C6D3954">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（一）强化组织领导</w:t>
      </w:r>
    </w:p>
    <w:p w14:paraId="5FD80962">
      <w:pPr>
        <w:jc w:val="left"/>
        <w:rPr>
          <w:rFonts w:hint="eastAsia"/>
        </w:rPr>
      </w:pPr>
      <w:r>
        <w:rPr>
          <w:rFonts w:hint="eastAsia"/>
          <w:lang w:bidi="ar"/>
        </w:rPr>
        <w:t>为了保证项目顺利实施，成立由长葛市农业农村局局长任组长的科学施肥增效项目工作领导小组，成员包括农技中心等单位人员。领导小组下设办公室，办公室设在市农技中心，办公室主任由李虎同志兼任。长葛市农技中心为项目承担单位，成立科学施肥增效项目工作技术专家组，具体负责科学施肥增效项目工作实施，</w:t>
      </w:r>
      <w:r>
        <w:rPr>
          <w:rFonts w:hint="eastAsia"/>
          <w:szCs w:val="22"/>
          <w:lang w:bidi="ar"/>
        </w:rPr>
        <w:t>细化工作机制、集成技术模式、落实技术要点，把各项任务落到实处</w:t>
      </w:r>
      <w:r>
        <w:rPr>
          <w:rFonts w:hint="eastAsia"/>
          <w:lang w:bidi="ar"/>
        </w:rPr>
        <w:t>。包括技术指导、宣传培训、配方制定、配肥供肥服务、施肥情况调查、田间试验等，人员分工情况详见附件4。</w:t>
      </w:r>
    </w:p>
    <w:p w14:paraId="0BA72491">
      <w:pPr>
        <w:ind w:firstLine="632" w:firstLineChars="200"/>
        <w:jc w:val="left"/>
        <w:rPr>
          <w:rFonts w:hint="eastAsia" w:ascii="方正公文楷体" w:hAnsi="方正公文楷体" w:eastAsia="方正公文楷体"/>
          <w:szCs w:val="22"/>
          <w:lang w:bidi="ar"/>
        </w:rPr>
      </w:pPr>
      <w:r>
        <w:rPr>
          <w:rFonts w:hint="eastAsia" w:ascii="方正公文楷体" w:hAnsi="方正公文楷体" w:eastAsia="方正公文楷体"/>
          <w:szCs w:val="22"/>
          <w:lang w:bidi="ar"/>
        </w:rPr>
        <w:t>（二）明确补贴对象和方式内容</w:t>
      </w:r>
    </w:p>
    <w:p w14:paraId="43B72501">
      <w:pPr>
        <w:jc w:val="left"/>
        <w:rPr>
          <w:rFonts w:hint="eastAsia"/>
        </w:rPr>
      </w:pPr>
      <w:r>
        <w:rPr>
          <w:rFonts w:hint="eastAsia"/>
          <w:lang w:bidi="ar"/>
        </w:rPr>
        <w:t>以新型农业经营主体为重点，鼓励采取政府购买服务、先建后补、物化补助、作业补助的支持方式，对接种大豆根瘤菌剂的主体予以一定补助。项目资金主要用于：一是测土配方施肥基础工作。包括农户施肥调查、田间试验、配方信息发布、推荐施肥专家系统、营养诊断及智能配肥应用等环节的补助。二是根瘤菌剂补贴。1.根瘤菌剂采购补贴，选用取得农业农村部肥料登记的大豆根瘤菌剂产品，产品质量符合《农用微生物菌剂（GB 20287-2006）》要求，已按《根瘤菌生产菌株质量评价技术规范（NY/T 1735-2009）》完成质量评价，在保质期内、包装完好。2.大豆接种根瘤菌作业补助。三是技术宣传培训指导补助。对科学施肥技术宣传培训、观摩指导、测产验收、效果评价等技术推广进行补助。</w:t>
      </w:r>
    </w:p>
    <w:p w14:paraId="46C85D9B">
      <w:pPr>
        <w:ind w:firstLine="632" w:firstLineChars="200"/>
        <w:jc w:val="left"/>
        <w:rPr>
          <w:rFonts w:hint="eastAsia"/>
        </w:rPr>
      </w:pPr>
      <w:r>
        <w:rPr>
          <w:rFonts w:hint="eastAsia" w:ascii="方正公文楷体" w:hAnsi="方正公文楷体" w:eastAsia="方正公文楷体"/>
          <w:szCs w:val="22"/>
          <w:lang w:bidi="ar"/>
        </w:rPr>
        <w:t>（三）严格项目公示制度。</w:t>
      </w:r>
      <w:r>
        <w:rPr>
          <w:rFonts w:hint="eastAsia"/>
          <w:lang w:bidi="ar"/>
        </w:rPr>
        <w:t>结合本地实际，坚持公平公开公正原则，采取自愿申报与竞争性选拔相结合的方式，遴选一批种植大户、专业合作社、龙头企业等新型经营主体和社会化服务组织承担示范任务，严格公示制度，签订工作协议，明确补助标准。</w:t>
      </w:r>
    </w:p>
    <w:p w14:paraId="5B07F170">
      <w:pPr>
        <w:ind w:firstLine="632" w:firstLineChars="200"/>
        <w:jc w:val="left"/>
        <w:rPr>
          <w:rFonts w:hint="eastAsia"/>
        </w:rPr>
      </w:pPr>
      <w:r>
        <w:rPr>
          <w:rFonts w:hint="eastAsia" w:ascii="方正公文楷体" w:hAnsi="方正公文楷体" w:eastAsia="方正公文楷体"/>
          <w:szCs w:val="22"/>
          <w:lang w:bidi="ar"/>
        </w:rPr>
        <w:t>（四）规范资金使用。</w:t>
      </w:r>
      <w:r>
        <w:rPr>
          <w:rFonts w:hint="eastAsia"/>
          <w:lang w:bidi="ar"/>
        </w:rPr>
        <w:t>强化资金使用监管、加强绩效考核，严格按照《河南省财政厅河南省农业农村厅关于修订印发农业相关转移支付资金管理办法的通知》（豫财农水〔2020〕102号）要求，规范资金使用，提升资金使用透明度，公平、公正公示有关补助发放情况。加快资金使用进度，及时在农业农村部转移支付管理平台中填报进展情况，资金使用将作为绩效考核的重要内容。</w:t>
      </w:r>
    </w:p>
    <w:p w14:paraId="6A4C16C6">
      <w:pPr>
        <w:ind w:firstLine="632" w:firstLineChars="200"/>
        <w:jc w:val="left"/>
        <w:rPr>
          <w:rFonts w:hint="eastAsia"/>
        </w:rPr>
      </w:pPr>
      <w:r>
        <w:rPr>
          <w:rFonts w:hint="eastAsia" w:ascii="方正公文楷体" w:hAnsi="方正公文楷体" w:eastAsia="方正公文楷体"/>
          <w:szCs w:val="22"/>
          <w:lang w:bidi="ar"/>
        </w:rPr>
        <w:t>（五）加强数据采集管理。</w:t>
      </w:r>
      <w:r>
        <w:rPr>
          <w:rFonts w:hint="eastAsia"/>
          <w:lang w:bidi="ar"/>
        </w:rPr>
        <w:t>按照《农业农村部种植业管理司关于加强测土配方施肥数据管理与应用工作的通知》[农农（肥水）〔2020〕30号]要求，进一步明确数据管理责任，严格数据报送制度，指定专人负责测土配方施肥数据采集填报工作。对各项基础数据、调查数据认真审核，填报数据经上级单位审核后上报，确保数据信息准确可靠。加强数据管理，确保数据安全。</w:t>
      </w:r>
    </w:p>
    <w:p w14:paraId="4E825D5F">
      <w:pPr>
        <w:ind w:firstLine="640" w:firstLineChars="200"/>
        <w:jc w:val="left"/>
        <w:rPr>
          <w:rFonts w:hint="eastAsia"/>
        </w:rPr>
      </w:pPr>
      <w:r>
        <w:rPr>
          <w:rFonts w:hint="eastAsia" w:ascii="方正公文楷体" w:hAnsi="方正公文楷体" w:eastAsia="方正公文楷体" w:cs="方正公文仿宋"/>
          <w:spacing w:val="0"/>
          <w:szCs w:val="22"/>
          <w:lang w:bidi="ar"/>
        </w:rPr>
        <w:t>（六）开展效果监测评价。</w:t>
      </w:r>
      <w:r>
        <w:t>探索</w:t>
      </w:r>
      <w:r>
        <w:rPr>
          <w:rFonts w:hint="eastAsia"/>
        </w:rPr>
        <w:t>科学施肥</w:t>
      </w:r>
      <w:r>
        <w:t>评价新方法，通过田间试验、农户调查等手段开展示范区效果评价，主要内容包括化肥减量、肥料利用率、增产增收、节本增效、品质提升和地力培肥等。总结</w:t>
      </w:r>
      <w:r>
        <w:rPr>
          <w:rFonts w:hint="eastAsia"/>
        </w:rPr>
        <w:t>、</w:t>
      </w:r>
      <w:r>
        <w:t>储备可复制、可推广的服务科学施肥技术推广。充分发挥科研教学及第三方等单位技术力量，提高监测评价工作的科学性、规范性。</w:t>
      </w:r>
    </w:p>
    <w:p w14:paraId="0C7AA599">
      <w:pPr>
        <w:jc w:val="left"/>
        <w:rPr>
          <w:rFonts w:hint="eastAsia"/>
        </w:rPr>
      </w:pPr>
    </w:p>
    <w:p w14:paraId="4137BBBD">
      <w:pPr>
        <w:jc w:val="left"/>
        <w:rPr>
          <w:rFonts w:hint="eastAsia"/>
        </w:rPr>
      </w:pPr>
    </w:p>
    <w:p w14:paraId="60D896EA">
      <w:pPr>
        <w:jc w:val="left"/>
        <w:rPr>
          <w:rFonts w:hint="eastAsia"/>
        </w:rPr>
      </w:pPr>
    </w:p>
    <w:p w14:paraId="656FB437">
      <w:pPr>
        <w:jc w:val="left"/>
        <w:rPr>
          <w:rFonts w:hint="eastAsia"/>
        </w:rPr>
      </w:pPr>
    </w:p>
    <w:p w14:paraId="09CD44FD">
      <w:pPr>
        <w:jc w:val="left"/>
        <w:rPr>
          <w:rFonts w:hint="eastAsia"/>
        </w:rPr>
      </w:pPr>
    </w:p>
    <w:p w14:paraId="03EAA14D">
      <w:pPr>
        <w:jc w:val="left"/>
        <w:rPr>
          <w:rFonts w:hint="eastAsia"/>
        </w:rPr>
      </w:pPr>
    </w:p>
    <w:p w14:paraId="75D54FE9">
      <w:pPr>
        <w:jc w:val="left"/>
        <w:rPr>
          <w:rFonts w:hint="eastAsia"/>
        </w:rPr>
      </w:pPr>
    </w:p>
    <w:p w14:paraId="5255E34F">
      <w:pPr>
        <w:jc w:val="left"/>
        <w:rPr>
          <w:rFonts w:hint="eastAsia"/>
        </w:rPr>
      </w:pPr>
      <w:r>
        <w:rPr>
          <w:rFonts w:hint="eastAsia"/>
          <w:lang w:bidi="ar"/>
        </w:rPr>
        <w:t>附件：1.长葛市2025年科学施肥增效项目任务分解表</w:t>
      </w:r>
    </w:p>
    <w:p w14:paraId="24AF5B0D">
      <w:pPr>
        <w:jc w:val="left"/>
        <w:rPr>
          <w:rFonts w:hint="eastAsia"/>
          <w:lang w:bidi="ar"/>
        </w:rPr>
      </w:pPr>
      <w:r>
        <w:rPr>
          <w:rFonts w:hint="eastAsia"/>
          <w:lang w:bidi="ar"/>
        </w:rPr>
        <w:t xml:space="preserve">      2.肥情监测通二维码、NE推荐施肥专家系统二维码</w:t>
      </w:r>
    </w:p>
    <w:p w14:paraId="25EADC45">
      <w:pPr>
        <w:ind w:firstLine="948" w:firstLineChars="300"/>
        <w:jc w:val="left"/>
        <w:rPr>
          <w:rFonts w:hint="eastAsia"/>
        </w:rPr>
      </w:pPr>
      <w:r>
        <w:rPr>
          <w:rFonts w:hint="eastAsia"/>
          <w:lang w:bidi="ar"/>
        </w:rPr>
        <w:t>3.长葛市2025年科学施肥增效项目资金预算表</w:t>
      </w:r>
    </w:p>
    <w:p w14:paraId="0CE9048C">
      <w:pPr>
        <w:jc w:val="left"/>
        <w:rPr>
          <w:rFonts w:hint="eastAsia"/>
          <w:lang w:bidi="ar"/>
        </w:rPr>
      </w:pPr>
      <w:r>
        <w:rPr>
          <w:rFonts w:hint="eastAsia"/>
          <w:lang w:bidi="ar"/>
        </w:rPr>
        <w:t xml:space="preserve">      4.长葛市2025年科学施肥增效项目领导小组名单</w:t>
      </w:r>
    </w:p>
    <w:p w14:paraId="03CA3F7D">
      <w:pPr>
        <w:ind w:firstLine="948" w:firstLineChars="300"/>
        <w:jc w:val="left"/>
        <w:rPr>
          <w:rFonts w:hint="eastAsia"/>
        </w:rPr>
      </w:pPr>
      <w:r>
        <w:rPr>
          <w:rFonts w:hint="eastAsia"/>
          <w:lang w:bidi="ar"/>
        </w:rPr>
        <w:t>5.长葛市2025年科学施肥增效项目工作人员分工表</w:t>
      </w:r>
    </w:p>
    <w:p w14:paraId="1CE78D44">
      <w:pPr>
        <w:pStyle w:val="2"/>
        <w:ind w:firstLine="948" w:firstLineChars="300"/>
        <w:jc w:val="left"/>
        <w:rPr>
          <w:rFonts w:hint="eastAsia" w:ascii="黑体" w:hAnsi="宋体" w:eastAsia="黑体" w:cs="仿宋_GB2312"/>
          <w:lang w:bidi="ar"/>
        </w:rPr>
        <w:sectPr>
          <w:footerReference r:id="rId5" w:type="default"/>
          <w:type w:val="continuous"/>
          <w:pgSz w:w="11906" w:h="16838"/>
          <w:pgMar w:top="1440" w:right="1800" w:bottom="1440" w:left="1800" w:header="851" w:footer="1417" w:gutter="0"/>
          <w:cols w:space="0" w:num="1"/>
          <w:docGrid w:type="lines" w:linePitch="312" w:charSpace="0"/>
        </w:sectPr>
      </w:pPr>
      <w:r>
        <w:rPr>
          <w:rFonts w:hint="eastAsia"/>
          <w:lang w:bidi="ar"/>
        </w:rPr>
        <w:t>6.大豆根瘤菌接种及配套施肥技术指导意见</w:t>
      </w:r>
    </w:p>
    <w:p w14:paraId="2CA44D3D">
      <w:pPr>
        <w:jc w:val="left"/>
        <w:rPr>
          <w:rFonts w:hint="eastAsia"/>
        </w:rPr>
      </w:pPr>
      <w:r>
        <w:rPr>
          <w:rFonts w:hint="eastAsia"/>
          <w:lang w:bidi="ar"/>
        </w:rPr>
        <w:t>附件1</w:t>
      </w:r>
    </w:p>
    <w:p w14:paraId="7FB9998D">
      <w:pPr>
        <w:rPr>
          <w:rFonts w:hint="eastAsia"/>
          <w:lang w:bidi="ar"/>
        </w:rPr>
      </w:pPr>
      <w:r>
        <w:rPr>
          <w:rFonts w:hint="eastAsia"/>
          <w:lang w:bidi="ar"/>
        </w:rPr>
        <w:t>长葛市2025年科学施肥增效项目任务表</w:t>
      </w:r>
    </w:p>
    <w:tbl>
      <w:tblPr>
        <w:tblStyle w:val="10"/>
        <w:tblW w:w="13328" w:type="dxa"/>
        <w:jc w:val="center"/>
        <w:tblLayout w:type="fixed"/>
        <w:tblCellMar>
          <w:top w:w="0" w:type="dxa"/>
          <w:left w:w="108" w:type="dxa"/>
          <w:bottom w:w="0" w:type="dxa"/>
          <w:right w:w="108" w:type="dxa"/>
        </w:tblCellMar>
      </w:tblPr>
      <w:tblGrid>
        <w:gridCol w:w="947"/>
        <w:gridCol w:w="907"/>
        <w:gridCol w:w="661"/>
        <w:gridCol w:w="724"/>
        <w:gridCol w:w="721"/>
        <w:gridCol w:w="721"/>
        <w:gridCol w:w="794"/>
        <w:gridCol w:w="885"/>
        <w:gridCol w:w="750"/>
        <w:gridCol w:w="750"/>
        <w:gridCol w:w="795"/>
        <w:gridCol w:w="840"/>
        <w:gridCol w:w="788"/>
        <w:gridCol w:w="720"/>
        <w:gridCol w:w="795"/>
        <w:gridCol w:w="705"/>
        <w:gridCol w:w="825"/>
      </w:tblGrid>
      <w:tr w14:paraId="207D4A1E">
        <w:tblPrEx>
          <w:tblCellMar>
            <w:top w:w="0" w:type="dxa"/>
            <w:left w:w="108" w:type="dxa"/>
            <w:bottom w:w="0" w:type="dxa"/>
            <w:right w:w="108" w:type="dxa"/>
          </w:tblCellMar>
        </w:tblPrEx>
        <w:trPr>
          <w:trHeight w:val="510" w:hRule="atLeast"/>
          <w:tblHeader/>
          <w:jc w:val="center"/>
        </w:trPr>
        <w:tc>
          <w:tcPr>
            <w:tcW w:w="947" w:type="dxa"/>
            <w:vMerge w:val="restart"/>
            <w:tcBorders>
              <w:top w:val="single" w:color="000000" w:sz="8" w:space="0"/>
              <w:left w:val="single" w:color="000000" w:sz="8" w:space="0"/>
              <w:bottom w:val="single" w:color="000000" w:sz="8" w:space="0"/>
              <w:right w:val="single" w:color="000000" w:sz="8" w:space="0"/>
            </w:tcBorders>
            <w:vAlign w:val="center"/>
          </w:tcPr>
          <w:p w14:paraId="76FD2D41">
            <w:pPr>
              <w:pStyle w:val="19"/>
              <w:rPr>
                <w:rFonts w:hint="eastAsia"/>
              </w:rPr>
            </w:pPr>
            <w:r>
              <w:t>项目县（市、区）</w:t>
            </w:r>
          </w:p>
        </w:tc>
        <w:tc>
          <w:tcPr>
            <w:tcW w:w="907" w:type="dxa"/>
            <w:vMerge w:val="restart"/>
            <w:tcBorders>
              <w:top w:val="single" w:color="000000" w:sz="8" w:space="0"/>
              <w:left w:val="nil"/>
              <w:bottom w:val="single" w:color="000000" w:sz="8" w:space="0"/>
              <w:right w:val="single" w:color="000000" w:sz="8" w:space="0"/>
            </w:tcBorders>
            <w:vAlign w:val="center"/>
          </w:tcPr>
          <w:p w14:paraId="53307CC7">
            <w:pPr>
              <w:pStyle w:val="19"/>
              <w:rPr>
                <w:rFonts w:hint="eastAsia"/>
                <w:lang w:eastAsia="zh-CN"/>
              </w:rPr>
            </w:pPr>
            <w:r>
              <w:rPr>
                <w:lang w:eastAsia="zh-CN"/>
              </w:rPr>
              <w:t>“三新”集成推进县示范作物及面积(万亩)</w:t>
            </w:r>
          </w:p>
        </w:tc>
        <w:tc>
          <w:tcPr>
            <w:tcW w:w="661" w:type="dxa"/>
            <w:vMerge w:val="restart"/>
            <w:tcBorders>
              <w:top w:val="single" w:color="000000" w:sz="8" w:space="0"/>
              <w:left w:val="nil"/>
              <w:bottom w:val="single" w:color="000000" w:sz="8" w:space="0"/>
              <w:right w:val="single" w:color="000000" w:sz="8" w:space="0"/>
            </w:tcBorders>
            <w:vAlign w:val="center"/>
          </w:tcPr>
          <w:p w14:paraId="43626B45">
            <w:pPr>
              <w:pStyle w:val="19"/>
              <w:rPr>
                <w:rFonts w:hint="eastAsia"/>
                <w:lang w:eastAsia="zh-CN"/>
              </w:rPr>
            </w:pPr>
            <w:r>
              <w:rPr>
                <w:lang w:eastAsia="zh-CN"/>
              </w:rPr>
              <w:t>大豆根瘤菌菌剂接种面积（万亩）</w:t>
            </w:r>
          </w:p>
        </w:tc>
        <w:tc>
          <w:tcPr>
            <w:tcW w:w="3845" w:type="dxa"/>
            <w:gridSpan w:val="5"/>
            <w:tcBorders>
              <w:top w:val="single" w:color="000000" w:sz="8" w:space="0"/>
              <w:left w:val="nil"/>
              <w:bottom w:val="single" w:color="000000" w:sz="8" w:space="0"/>
              <w:right w:val="single" w:color="000000" w:sz="8" w:space="0"/>
            </w:tcBorders>
            <w:vAlign w:val="center"/>
          </w:tcPr>
          <w:p w14:paraId="67E44227">
            <w:pPr>
              <w:pStyle w:val="19"/>
              <w:rPr>
                <w:rFonts w:hint="eastAsia"/>
              </w:rPr>
            </w:pPr>
            <w:r>
              <w:t>田间试验种类及数量</w:t>
            </w:r>
          </w:p>
        </w:tc>
        <w:tc>
          <w:tcPr>
            <w:tcW w:w="750" w:type="dxa"/>
            <w:vMerge w:val="restart"/>
            <w:tcBorders>
              <w:top w:val="single" w:color="000000" w:sz="8" w:space="0"/>
              <w:left w:val="nil"/>
              <w:bottom w:val="single" w:color="000000" w:sz="8" w:space="0"/>
              <w:right w:val="single" w:color="000000" w:sz="8" w:space="0"/>
            </w:tcBorders>
            <w:vAlign w:val="center"/>
          </w:tcPr>
          <w:p w14:paraId="52769B8B">
            <w:pPr>
              <w:pStyle w:val="19"/>
              <w:rPr>
                <w:rFonts w:hint="eastAsia"/>
              </w:rPr>
            </w:pPr>
            <w:r>
              <w:t>农户调查（户）</w:t>
            </w:r>
          </w:p>
        </w:tc>
        <w:tc>
          <w:tcPr>
            <w:tcW w:w="750" w:type="dxa"/>
            <w:vMerge w:val="restart"/>
            <w:tcBorders>
              <w:top w:val="single" w:color="000000" w:sz="8" w:space="0"/>
              <w:left w:val="nil"/>
              <w:bottom w:val="single" w:color="000000" w:sz="8" w:space="0"/>
              <w:right w:val="single" w:color="000000" w:sz="8" w:space="0"/>
            </w:tcBorders>
            <w:vAlign w:val="center"/>
          </w:tcPr>
          <w:p w14:paraId="4550ADB8">
            <w:pPr>
              <w:pStyle w:val="19"/>
              <w:rPr>
                <w:rFonts w:hint="eastAsia"/>
              </w:rPr>
            </w:pPr>
            <w:r>
              <w:t>肥力评价（套）</w:t>
            </w:r>
          </w:p>
        </w:tc>
        <w:tc>
          <w:tcPr>
            <w:tcW w:w="795" w:type="dxa"/>
            <w:vMerge w:val="restart"/>
            <w:tcBorders>
              <w:top w:val="single" w:color="000000" w:sz="8" w:space="0"/>
              <w:left w:val="nil"/>
              <w:bottom w:val="single" w:color="000000" w:sz="8" w:space="0"/>
              <w:right w:val="single" w:color="000000" w:sz="8" w:space="0"/>
            </w:tcBorders>
            <w:vAlign w:val="center"/>
          </w:tcPr>
          <w:p w14:paraId="04D00CBD">
            <w:pPr>
              <w:pStyle w:val="19"/>
              <w:rPr>
                <w:rFonts w:hint="eastAsia"/>
              </w:rPr>
            </w:pPr>
            <w:r>
              <w:t>施肥指导意见(套)</w:t>
            </w:r>
          </w:p>
        </w:tc>
        <w:tc>
          <w:tcPr>
            <w:tcW w:w="840" w:type="dxa"/>
            <w:vMerge w:val="restart"/>
            <w:tcBorders>
              <w:top w:val="single" w:color="000000" w:sz="8" w:space="0"/>
              <w:left w:val="nil"/>
              <w:bottom w:val="single" w:color="000000" w:sz="8" w:space="0"/>
              <w:right w:val="single" w:color="000000" w:sz="8" w:space="0"/>
            </w:tcBorders>
            <w:vAlign w:val="center"/>
          </w:tcPr>
          <w:p w14:paraId="7AD2EAA2">
            <w:pPr>
              <w:pStyle w:val="19"/>
              <w:rPr>
                <w:rFonts w:hint="eastAsia"/>
              </w:rPr>
            </w:pPr>
            <w:r>
              <w:rPr>
                <w:rFonts w:hint="eastAsia"/>
              </w:rPr>
              <w:t>施肥建议卡（万份）</w:t>
            </w:r>
          </w:p>
        </w:tc>
        <w:tc>
          <w:tcPr>
            <w:tcW w:w="3833" w:type="dxa"/>
            <w:gridSpan w:val="5"/>
            <w:tcBorders>
              <w:top w:val="single" w:color="000000" w:sz="8" w:space="0"/>
              <w:left w:val="nil"/>
              <w:bottom w:val="single" w:color="000000" w:sz="8" w:space="0"/>
              <w:right w:val="single" w:color="000000" w:sz="8" w:space="0"/>
            </w:tcBorders>
            <w:vAlign w:val="center"/>
          </w:tcPr>
          <w:p w14:paraId="1A451533">
            <w:pPr>
              <w:pStyle w:val="19"/>
              <w:rPr>
                <w:rFonts w:hint="eastAsia"/>
              </w:rPr>
            </w:pPr>
            <w:r>
              <w:t>宣传培训指导</w:t>
            </w:r>
          </w:p>
        </w:tc>
      </w:tr>
      <w:tr w14:paraId="4565B021">
        <w:tblPrEx>
          <w:tblCellMar>
            <w:top w:w="0" w:type="dxa"/>
            <w:left w:w="108" w:type="dxa"/>
            <w:bottom w:w="0" w:type="dxa"/>
            <w:right w:w="108" w:type="dxa"/>
          </w:tblCellMar>
        </w:tblPrEx>
        <w:trPr>
          <w:trHeight w:val="2429" w:hRule="atLeast"/>
          <w:tblHeader/>
          <w:jc w:val="center"/>
        </w:trPr>
        <w:tc>
          <w:tcPr>
            <w:tcW w:w="947" w:type="dxa"/>
            <w:vMerge w:val="continue"/>
            <w:tcBorders>
              <w:top w:val="single" w:color="000000" w:sz="8" w:space="0"/>
              <w:left w:val="single" w:color="000000" w:sz="8" w:space="0"/>
              <w:bottom w:val="single" w:color="000000" w:sz="8" w:space="0"/>
              <w:right w:val="single" w:color="000000" w:sz="8" w:space="0"/>
            </w:tcBorders>
            <w:vAlign w:val="center"/>
          </w:tcPr>
          <w:p w14:paraId="1EF266C4">
            <w:pPr>
              <w:pStyle w:val="19"/>
              <w:rPr>
                <w:rFonts w:hint="eastAsia"/>
              </w:rPr>
            </w:pPr>
          </w:p>
        </w:tc>
        <w:tc>
          <w:tcPr>
            <w:tcW w:w="907" w:type="dxa"/>
            <w:vMerge w:val="continue"/>
            <w:tcBorders>
              <w:top w:val="single" w:color="000000" w:sz="8" w:space="0"/>
              <w:left w:val="nil"/>
              <w:bottom w:val="single" w:color="000000" w:sz="8" w:space="0"/>
              <w:right w:val="single" w:color="000000" w:sz="8" w:space="0"/>
            </w:tcBorders>
            <w:vAlign w:val="center"/>
          </w:tcPr>
          <w:p w14:paraId="71232E2E">
            <w:pPr>
              <w:pStyle w:val="19"/>
              <w:rPr>
                <w:rFonts w:hint="eastAsia"/>
              </w:rPr>
            </w:pPr>
          </w:p>
        </w:tc>
        <w:tc>
          <w:tcPr>
            <w:tcW w:w="661" w:type="dxa"/>
            <w:vMerge w:val="continue"/>
            <w:tcBorders>
              <w:top w:val="single" w:color="000000" w:sz="8" w:space="0"/>
              <w:left w:val="nil"/>
              <w:bottom w:val="single" w:color="000000" w:sz="8" w:space="0"/>
              <w:right w:val="single" w:color="000000" w:sz="8" w:space="0"/>
            </w:tcBorders>
            <w:vAlign w:val="center"/>
          </w:tcPr>
          <w:p w14:paraId="3C6501EC">
            <w:pPr>
              <w:pStyle w:val="19"/>
              <w:rPr>
                <w:rFonts w:hint="eastAsia"/>
              </w:rPr>
            </w:pPr>
          </w:p>
        </w:tc>
        <w:tc>
          <w:tcPr>
            <w:tcW w:w="724" w:type="dxa"/>
            <w:tcBorders>
              <w:top w:val="nil"/>
              <w:left w:val="nil"/>
              <w:bottom w:val="single" w:color="000000" w:sz="8" w:space="0"/>
              <w:right w:val="single" w:color="000000" w:sz="8" w:space="0"/>
            </w:tcBorders>
            <w:vAlign w:val="center"/>
          </w:tcPr>
          <w:p w14:paraId="70208762">
            <w:pPr>
              <w:pStyle w:val="19"/>
              <w:rPr>
                <w:rFonts w:hint="eastAsia"/>
              </w:rPr>
            </w:pPr>
            <w:r>
              <w:t>化肥利用率试验(个）</w:t>
            </w:r>
          </w:p>
        </w:tc>
        <w:tc>
          <w:tcPr>
            <w:tcW w:w="721" w:type="dxa"/>
            <w:tcBorders>
              <w:top w:val="nil"/>
              <w:left w:val="nil"/>
              <w:bottom w:val="single" w:color="000000" w:sz="8" w:space="0"/>
              <w:right w:val="single" w:color="000000" w:sz="8" w:space="0"/>
            </w:tcBorders>
            <w:vAlign w:val="center"/>
          </w:tcPr>
          <w:p w14:paraId="71B2AD39">
            <w:pPr>
              <w:pStyle w:val="19"/>
              <w:rPr>
                <w:rFonts w:hint="eastAsia"/>
              </w:rPr>
            </w:pPr>
            <w:r>
              <w:t>磷肥品种试验(个）</w:t>
            </w:r>
          </w:p>
        </w:tc>
        <w:tc>
          <w:tcPr>
            <w:tcW w:w="721" w:type="dxa"/>
            <w:tcBorders>
              <w:top w:val="nil"/>
              <w:left w:val="nil"/>
              <w:bottom w:val="single" w:color="000000" w:sz="8" w:space="0"/>
              <w:right w:val="single" w:color="000000" w:sz="8" w:space="0"/>
            </w:tcBorders>
            <w:vAlign w:val="center"/>
          </w:tcPr>
          <w:p w14:paraId="68B896B7">
            <w:pPr>
              <w:pStyle w:val="19"/>
              <w:rPr>
                <w:rFonts w:hint="eastAsia"/>
              </w:rPr>
            </w:pPr>
            <w:r>
              <w:t>配方校正试验(个）</w:t>
            </w:r>
          </w:p>
        </w:tc>
        <w:tc>
          <w:tcPr>
            <w:tcW w:w="794" w:type="dxa"/>
            <w:tcBorders>
              <w:top w:val="nil"/>
              <w:left w:val="nil"/>
              <w:bottom w:val="single" w:color="000000" w:sz="8" w:space="0"/>
              <w:right w:val="single" w:color="000000" w:sz="8" w:space="0"/>
            </w:tcBorders>
            <w:vAlign w:val="center"/>
          </w:tcPr>
          <w:p w14:paraId="698F55B1">
            <w:pPr>
              <w:pStyle w:val="19"/>
              <w:rPr>
                <w:rFonts w:hint="eastAsia"/>
              </w:rPr>
            </w:pPr>
            <w:r>
              <w:t>肥料效应试验(个）</w:t>
            </w:r>
          </w:p>
        </w:tc>
        <w:tc>
          <w:tcPr>
            <w:tcW w:w="885" w:type="dxa"/>
            <w:tcBorders>
              <w:top w:val="nil"/>
              <w:left w:val="nil"/>
              <w:bottom w:val="single" w:color="000000" w:sz="8" w:space="0"/>
              <w:right w:val="single" w:color="000000" w:sz="8" w:space="0"/>
            </w:tcBorders>
            <w:vAlign w:val="center"/>
          </w:tcPr>
          <w:p w14:paraId="144DD072">
            <w:pPr>
              <w:pStyle w:val="19"/>
              <w:rPr>
                <w:rFonts w:hint="eastAsia"/>
                <w:lang w:eastAsia="zh-CN"/>
              </w:rPr>
            </w:pPr>
            <w:r>
              <w:rPr>
                <w:lang w:eastAsia="zh-CN"/>
              </w:rPr>
              <w:t>“三新”集成技术模式试验(个）</w:t>
            </w:r>
          </w:p>
        </w:tc>
        <w:tc>
          <w:tcPr>
            <w:tcW w:w="750" w:type="dxa"/>
            <w:vMerge w:val="continue"/>
            <w:tcBorders>
              <w:top w:val="single" w:color="000000" w:sz="8" w:space="0"/>
              <w:left w:val="nil"/>
              <w:bottom w:val="single" w:color="000000" w:sz="8" w:space="0"/>
              <w:right w:val="single" w:color="000000" w:sz="8" w:space="0"/>
            </w:tcBorders>
            <w:vAlign w:val="center"/>
          </w:tcPr>
          <w:p w14:paraId="3388D97F">
            <w:pPr>
              <w:pStyle w:val="19"/>
              <w:rPr>
                <w:rFonts w:hint="eastAsia"/>
                <w:lang w:eastAsia="zh-CN"/>
              </w:rPr>
            </w:pPr>
          </w:p>
        </w:tc>
        <w:tc>
          <w:tcPr>
            <w:tcW w:w="750" w:type="dxa"/>
            <w:vMerge w:val="continue"/>
            <w:tcBorders>
              <w:top w:val="single" w:color="000000" w:sz="8" w:space="0"/>
              <w:left w:val="nil"/>
              <w:bottom w:val="single" w:color="000000" w:sz="8" w:space="0"/>
              <w:right w:val="single" w:color="000000" w:sz="8" w:space="0"/>
            </w:tcBorders>
            <w:vAlign w:val="center"/>
          </w:tcPr>
          <w:p w14:paraId="05A40CA5">
            <w:pPr>
              <w:pStyle w:val="19"/>
              <w:rPr>
                <w:rFonts w:hint="eastAsia"/>
                <w:lang w:eastAsia="zh-CN"/>
              </w:rPr>
            </w:pPr>
          </w:p>
        </w:tc>
        <w:tc>
          <w:tcPr>
            <w:tcW w:w="795" w:type="dxa"/>
            <w:vMerge w:val="continue"/>
            <w:tcBorders>
              <w:top w:val="single" w:color="000000" w:sz="8" w:space="0"/>
              <w:left w:val="nil"/>
              <w:bottom w:val="single" w:color="000000" w:sz="8" w:space="0"/>
              <w:right w:val="single" w:color="000000" w:sz="8" w:space="0"/>
            </w:tcBorders>
            <w:vAlign w:val="center"/>
          </w:tcPr>
          <w:p w14:paraId="395BD88C">
            <w:pPr>
              <w:pStyle w:val="19"/>
              <w:rPr>
                <w:rFonts w:hint="eastAsia"/>
                <w:lang w:eastAsia="zh-CN"/>
              </w:rPr>
            </w:pPr>
          </w:p>
        </w:tc>
        <w:tc>
          <w:tcPr>
            <w:tcW w:w="840" w:type="dxa"/>
            <w:vMerge w:val="continue"/>
            <w:tcBorders>
              <w:top w:val="single" w:color="000000" w:sz="8" w:space="0"/>
              <w:left w:val="nil"/>
              <w:bottom w:val="single" w:color="000000" w:sz="8" w:space="0"/>
              <w:right w:val="single" w:color="000000" w:sz="8" w:space="0"/>
            </w:tcBorders>
            <w:vAlign w:val="center"/>
          </w:tcPr>
          <w:p w14:paraId="38FC5557">
            <w:pPr>
              <w:pStyle w:val="19"/>
              <w:rPr>
                <w:rFonts w:hint="eastAsia"/>
                <w:lang w:eastAsia="zh-CN"/>
              </w:rPr>
            </w:pPr>
          </w:p>
        </w:tc>
        <w:tc>
          <w:tcPr>
            <w:tcW w:w="788" w:type="dxa"/>
            <w:tcBorders>
              <w:top w:val="nil"/>
              <w:left w:val="nil"/>
              <w:bottom w:val="single" w:color="000000" w:sz="8" w:space="0"/>
              <w:right w:val="single" w:color="000000" w:sz="8" w:space="0"/>
            </w:tcBorders>
            <w:vAlign w:val="center"/>
          </w:tcPr>
          <w:p w14:paraId="71F13625">
            <w:pPr>
              <w:pStyle w:val="19"/>
              <w:rPr>
                <w:rFonts w:hint="eastAsia"/>
              </w:rPr>
            </w:pPr>
            <w:r>
              <w:t>主流媒体宣传（条）</w:t>
            </w:r>
          </w:p>
        </w:tc>
        <w:tc>
          <w:tcPr>
            <w:tcW w:w="720" w:type="dxa"/>
            <w:tcBorders>
              <w:top w:val="nil"/>
              <w:left w:val="nil"/>
              <w:bottom w:val="single" w:color="000000" w:sz="8" w:space="0"/>
              <w:right w:val="single" w:color="000000" w:sz="8" w:space="0"/>
            </w:tcBorders>
            <w:vAlign w:val="center"/>
          </w:tcPr>
          <w:p w14:paraId="1B40C43B">
            <w:pPr>
              <w:pStyle w:val="19"/>
              <w:rPr>
                <w:rFonts w:hint="eastAsia"/>
                <w:lang w:eastAsia="zh-CN"/>
              </w:rPr>
            </w:pPr>
            <w:r>
              <w:rPr>
                <w:lang w:eastAsia="zh-CN"/>
              </w:rPr>
              <w:t>现场技术指导服务（场次）</w:t>
            </w:r>
          </w:p>
        </w:tc>
        <w:tc>
          <w:tcPr>
            <w:tcW w:w="795" w:type="dxa"/>
            <w:tcBorders>
              <w:top w:val="nil"/>
              <w:left w:val="nil"/>
              <w:bottom w:val="single" w:color="000000" w:sz="8" w:space="0"/>
              <w:right w:val="single" w:color="000000" w:sz="8" w:space="0"/>
            </w:tcBorders>
            <w:vAlign w:val="center"/>
          </w:tcPr>
          <w:p w14:paraId="609A2763">
            <w:pPr>
              <w:pStyle w:val="19"/>
              <w:rPr>
                <w:rFonts w:hint="eastAsia"/>
                <w:lang w:eastAsia="zh-CN"/>
              </w:rPr>
            </w:pPr>
            <w:r>
              <w:rPr>
                <w:lang w:eastAsia="zh-CN"/>
              </w:rPr>
              <w:t>培训基层技术人员（人次）</w:t>
            </w:r>
          </w:p>
        </w:tc>
        <w:tc>
          <w:tcPr>
            <w:tcW w:w="705" w:type="dxa"/>
            <w:tcBorders>
              <w:top w:val="nil"/>
              <w:left w:val="nil"/>
              <w:bottom w:val="single" w:color="000000" w:sz="8" w:space="0"/>
              <w:right w:val="single" w:color="000000" w:sz="8" w:space="0"/>
            </w:tcBorders>
            <w:vAlign w:val="center"/>
          </w:tcPr>
          <w:p w14:paraId="147B95C2">
            <w:pPr>
              <w:pStyle w:val="19"/>
              <w:rPr>
                <w:rFonts w:hint="eastAsia"/>
                <w:lang w:eastAsia="zh-CN"/>
              </w:rPr>
            </w:pPr>
            <w:r>
              <w:rPr>
                <w:lang w:eastAsia="zh-CN"/>
              </w:rPr>
              <w:t>培训肥料经销商（人次）</w:t>
            </w:r>
          </w:p>
        </w:tc>
        <w:tc>
          <w:tcPr>
            <w:tcW w:w="825" w:type="dxa"/>
            <w:tcBorders>
              <w:top w:val="nil"/>
              <w:left w:val="nil"/>
              <w:bottom w:val="single" w:color="000000" w:sz="8" w:space="0"/>
              <w:right w:val="single" w:color="000000" w:sz="8" w:space="0"/>
            </w:tcBorders>
            <w:vAlign w:val="center"/>
          </w:tcPr>
          <w:p w14:paraId="0A224AF4">
            <w:pPr>
              <w:pStyle w:val="19"/>
              <w:rPr>
                <w:rFonts w:hint="eastAsia"/>
              </w:rPr>
            </w:pPr>
            <w:r>
              <w:t>培训农民（万人次）</w:t>
            </w:r>
          </w:p>
        </w:tc>
      </w:tr>
      <w:tr w14:paraId="23AC9575">
        <w:tblPrEx>
          <w:tblCellMar>
            <w:top w:w="0" w:type="dxa"/>
            <w:left w:w="108" w:type="dxa"/>
            <w:bottom w:w="0" w:type="dxa"/>
            <w:right w:w="108" w:type="dxa"/>
          </w:tblCellMar>
        </w:tblPrEx>
        <w:trPr>
          <w:trHeight w:val="992" w:hRule="atLeast"/>
          <w:jc w:val="center"/>
        </w:trPr>
        <w:tc>
          <w:tcPr>
            <w:tcW w:w="947" w:type="dxa"/>
            <w:tcBorders>
              <w:top w:val="nil"/>
              <w:left w:val="single" w:color="000000" w:sz="8" w:space="0"/>
              <w:bottom w:val="single" w:color="000000" w:sz="8" w:space="0"/>
              <w:right w:val="single" w:color="000000" w:sz="8" w:space="0"/>
            </w:tcBorders>
            <w:noWrap/>
            <w:vAlign w:val="center"/>
          </w:tcPr>
          <w:p w14:paraId="451930BD">
            <w:pPr>
              <w:pStyle w:val="19"/>
              <w:rPr>
                <w:rFonts w:hint="eastAsia"/>
              </w:rPr>
            </w:pPr>
            <w:r>
              <w:rPr>
                <w:rFonts w:hint="eastAsia"/>
              </w:rPr>
              <w:t>长葛市</w:t>
            </w:r>
          </w:p>
        </w:tc>
        <w:tc>
          <w:tcPr>
            <w:tcW w:w="907" w:type="dxa"/>
            <w:tcBorders>
              <w:top w:val="nil"/>
              <w:left w:val="nil"/>
              <w:bottom w:val="single" w:color="000000" w:sz="8" w:space="0"/>
              <w:right w:val="single" w:color="000000" w:sz="8" w:space="0"/>
            </w:tcBorders>
            <w:noWrap/>
            <w:vAlign w:val="center"/>
          </w:tcPr>
          <w:p w14:paraId="2F408C79">
            <w:pPr>
              <w:pStyle w:val="19"/>
              <w:rPr>
                <w:rFonts w:hint="eastAsia"/>
              </w:rPr>
            </w:pPr>
            <w:r>
              <w:t>0</w:t>
            </w:r>
          </w:p>
        </w:tc>
        <w:tc>
          <w:tcPr>
            <w:tcW w:w="661" w:type="dxa"/>
            <w:tcBorders>
              <w:top w:val="nil"/>
              <w:left w:val="nil"/>
              <w:bottom w:val="single" w:color="000000" w:sz="8" w:space="0"/>
              <w:right w:val="single" w:color="000000" w:sz="8" w:space="0"/>
            </w:tcBorders>
            <w:noWrap/>
            <w:vAlign w:val="center"/>
          </w:tcPr>
          <w:p w14:paraId="30E7DCD9">
            <w:pPr>
              <w:pStyle w:val="19"/>
              <w:rPr>
                <w:rFonts w:hint="eastAsia"/>
              </w:rPr>
            </w:pPr>
            <w:r>
              <w:rPr>
                <w:rFonts w:hint="eastAsia"/>
              </w:rPr>
              <w:t>1.5</w:t>
            </w:r>
          </w:p>
        </w:tc>
        <w:tc>
          <w:tcPr>
            <w:tcW w:w="724" w:type="dxa"/>
            <w:tcBorders>
              <w:top w:val="nil"/>
              <w:left w:val="nil"/>
              <w:bottom w:val="single" w:color="000000" w:sz="8" w:space="0"/>
              <w:right w:val="single" w:color="000000" w:sz="8" w:space="0"/>
            </w:tcBorders>
            <w:noWrap/>
            <w:vAlign w:val="center"/>
          </w:tcPr>
          <w:p w14:paraId="5EA8AE7C">
            <w:pPr>
              <w:pStyle w:val="19"/>
              <w:rPr>
                <w:rFonts w:hint="eastAsia"/>
              </w:rPr>
            </w:pPr>
            <w:r>
              <w:t>2</w:t>
            </w:r>
          </w:p>
        </w:tc>
        <w:tc>
          <w:tcPr>
            <w:tcW w:w="721" w:type="dxa"/>
            <w:tcBorders>
              <w:top w:val="nil"/>
              <w:left w:val="nil"/>
              <w:bottom w:val="single" w:color="000000" w:sz="8" w:space="0"/>
              <w:right w:val="single" w:color="000000" w:sz="8" w:space="0"/>
            </w:tcBorders>
            <w:noWrap/>
            <w:vAlign w:val="center"/>
          </w:tcPr>
          <w:p w14:paraId="48481626">
            <w:pPr>
              <w:pStyle w:val="19"/>
              <w:rPr>
                <w:rFonts w:hint="eastAsia"/>
              </w:rPr>
            </w:pPr>
            <w:r>
              <w:t>0</w:t>
            </w:r>
          </w:p>
        </w:tc>
        <w:tc>
          <w:tcPr>
            <w:tcW w:w="721" w:type="dxa"/>
            <w:tcBorders>
              <w:top w:val="nil"/>
              <w:left w:val="nil"/>
              <w:bottom w:val="single" w:color="000000" w:sz="8" w:space="0"/>
              <w:right w:val="single" w:color="000000" w:sz="8" w:space="0"/>
            </w:tcBorders>
            <w:noWrap/>
            <w:vAlign w:val="center"/>
          </w:tcPr>
          <w:p w14:paraId="3F6DD72F">
            <w:pPr>
              <w:pStyle w:val="19"/>
              <w:rPr>
                <w:rFonts w:hint="eastAsia"/>
              </w:rPr>
            </w:pPr>
            <w:r>
              <w:rPr>
                <w:rFonts w:hint="eastAsia"/>
              </w:rPr>
              <w:t>0</w:t>
            </w:r>
          </w:p>
        </w:tc>
        <w:tc>
          <w:tcPr>
            <w:tcW w:w="794" w:type="dxa"/>
            <w:tcBorders>
              <w:top w:val="nil"/>
              <w:left w:val="nil"/>
              <w:bottom w:val="single" w:color="000000" w:sz="8" w:space="0"/>
              <w:right w:val="single" w:color="000000" w:sz="8" w:space="0"/>
            </w:tcBorders>
            <w:noWrap/>
            <w:vAlign w:val="center"/>
          </w:tcPr>
          <w:p w14:paraId="5D500168">
            <w:pPr>
              <w:pStyle w:val="19"/>
              <w:rPr>
                <w:rFonts w:hint="eastAsia"/>
              </w:rPr>
            </w:pPr>
            <w:r>
              <w:t>S1</w:t>
            </w:r>
          </w:p>
        </w:tc>
        <w:tc>
          <w:tcPr>
            <w:tcW w:w="885" w:type="dxa"/>
            <w:tcBorders>
              <w:top w:val="nil"/>
              <w:left w:val="nil"/>
              <w:bottom w:val="single" w:color="000000" w:sz="8" w:space="0"/>
              <w:right w:val="single" w:color="000000" w:sz="8" w:space="0"/>
            </w:tcBorders>
            <w:noWrap/>
            <w:vAlign w:val="center"/>
          </w:tcPr>
          <w:p w14:paraId="677E638C">
            <w:pPr>
              <w:pStyle w:val="19"/>
              <w:rPr>
                <w:rFonts w:hint="eastAsia"/>
              </w:rPr>
            </w:pPr>
            <w:r>
              <w:t>0</w:t>
            </w:r>
          </w:p>
        </w:tc>
        <w:tc>
          <w:tcPr>
            <w:tcW w:w="750" w:type="dxa"/>
            <w:tcBorders>
              <w:top w:val="nil"/>
              <w:left w:val="nil"/>
              <w:bottom w:val="single" w:color="000000" w:sz="8" w:space="0"/>
              <w:right w:val="single" w:color="000000" w:sz="8" w:space="0"/>
            </w:tcBorders>
            <w:noWrap/>
            <w:vAlign w:val="center"/>
          </w:tcPr>
          <w:p w14:paraId="54E1BF62">
            <w:pPr>
              <w:pStyle w:val="19"/>
              <w:rPr>
                <w:rFonts w:hint="eastAsia"/>
              </w:rPr>
            </w:pPr>
            <w:r>
              <w:rPr>
                <w:rFonts w:hint="eastAsia"/>
              </w:rPr>
              <w:t>100</w:t>
            </w:r>
          </w:p>
        </w:tc>
        <w:tc>
          <w:tcPr>
            <w:tcW w:w="750" w:type="dxa"/>
            <w:tcBorders>
              <w:top w:val="nil"/>
              <w:left w:val="nil"/>
              <w:bottom w:val="single" w:color="000000" w:sz="8" w:space="0"/>
              <w:right w:val="single" w:color="000000" w:sz="8" w:space="0"/>
            </w:tcBorders>
            <w:noWrap/>
            <w:vAlign w:val="center"/>
          </w:tcPr>
          <w:p w14:paraId="7078578A">
            <w:pPr>
              <w:pStyle w:val="19"/>
              <w:rPr>
                <w:rFonts w:hint="eastAsia"/>
              </w:rPr>
            </w:pPr>
            <w:r>
              <w:rPr>
                <w:rFonts w:hint="eastAsia"/>
              </w:rPr>
              <w:t>0</w:t>
            </w:r>
          </w:p>
        </w:tc>
        <w:tc>
          <w:tcPr>
            <w:tcW w:w="795" w:type="dxa"/>
            <w:tcBorders>
              <w:top w:val="nil"/>
              <w:left w:val="nil"/>
              <w:bottom w:val="single" w:color="000000" w:sz="8" w:space="0"/>
              <w:right w:val="single" w:color="000000" w:sz="8" w:space="0"/>
            </w:tcBorders>
            <w:noWrap/>
            <w:vAlign w:val="center"/>
          </w:tcPr>
          <w:p w14:paraId="1C1C6EC5">
            <w:pPr>
              <w:pStyle w:val="19"/>
              <w:rPr>
                <w:rFonts w:hint="eastAsia"/>
              </w:rPr>
            </w:pPr>
            <w:r>
              <w:rPr>
                <w:rFonts w:hint="eastAsia"/>
              </w:rPr>
              <w:t>5</w:t>
            </w:r>
          </w:p>
        </w:tc>
        <w:tc>
          <w:tcPr>
            <w:tcW w:w="840" w:type="dxa"/>
            <w:tcBorders>
              <w:top w:val="nil"/>
              <w:left w:val="nil"/>
              <w:bottom w:val="single" w:color="000000" w:sz="8" w:space="0"/>
              <w:right w:val="single" w:color="000000" w:sz="8" w:space="0"/>
            </w:tcBorders>
            <w:noWrap/>
            <w:vAlign w:val="center"/>
          </w:tcPr>
          <w:p w14:paraId="076E7FBA">
            <w:pPr>
              <w:pStyle w:val="19"/>
              <w:rPr>
                <w:rFonts w:hint="eastAsia"/>
              </w:rPr>
            </w:pPr>
            <w:r>
              <w:t>2</w:t>
            </w:r>
          </w:p>
        </w:tc>
        <w:tc>
          <w:tcPr>
            <w:tcW w:w="788" w:type="dxa"/>
            <w:tcBorders>
              <w:top w:val="nil"/>
              <w:left w:val="nil"/>
              <w:bottom w:val="single" w:color="000000" w:sz="8" w:space="0"/>
              <w:right w:val="single" w:color="000000" w:sz="8" w:space="0"/>
            </w:tcBorders>
            <w:noWrap/>
            <w:vAlign w:val="center"/>
          </w:tcPr>
          <w:p w14:paraId="609B4B89">
            <w:pPr>
              <w:pStyle w:val="19"/>
              <w:rPr>
                <w:rFonts w:hint="eastAsia"/>
              </w:rPr>
            </w:pPr>
            <w:r>
              <w:t>2</w:t>
            </w:r>
          </w:p>
        </w:tc>
        <w:tc>
          <w:tcPr>
            <w:tcW w:w="720" w:type="dxa"/>
            <w:tcBorders>
              <w:top w:val="nil"/>
              <w:left w:val="nil"/>
              <w:bottom w:val="single" w:color="000000" w:sz="8" w:space="0"/>
              <w:right w:val="single" w:color="000000" w:sz="8" w:space="0"/>
            </w:tcBorders>
            <w:noWrap/>
            <w:vAlign w:val="center"/>
          </w:tcPr>
          <w:p w14:paraId="4B091811">
            <w:pPr>
              <w:pStyle w:val="19"/>
              <w:rPr>
                <w:rFonts w:hint="eastAsia"/>
              </w:rPr>
            </w:pPr>
            <w:r>
              <w:rPr>
                <w:rFonts w:hint="eastAsia"/>
              </w:rPr>
              <w:t>10</w:t>
            </w:r>
          </w:p>
        </w:tc>
        <w:tc>
          <w:tcPr>
            <w:tcW w:w="795" w:type="dxa"/>
            <w:tcBorders>
              <w:top w:val="nil"/>
              <w:left w:val="nil"/>
              <w:bottom w:val="single" w:color="000000" w:sz="8" w:space="0"/>
              <w:right w:val="single" w:color="000000" w:sz="8" w:space="0"/>
            </w:tcBorders>
            <w:noWrap/>
            <w:vAlign w:val="center"/>
          </w:tcPr>
          <w:p w14:paraId="5F897889">
            <w:pPr>
              <w:pStyle w:val="19"/>
              <w:rPr>
                <w:rFonts w:hint="eastAsia"/>
              </w:rPr>
            </w:pPr>
            <w:r>
              <w:rPr>
                <w:rFonts w:hint="eastAsia"/>
              </w:rPr>
              <w:t>32</w:t>
            </w:r>
          </w:p>
        </w:tc>
        <w:tc>
          <w:tcPr>
            <w:tcW w:w="705" w:type="dxa"/>
            <w:tcBorders>
              <w:top w:val="nil"/>
              <w:left w:val="nil"/>
              <w:bottom w:val="single" w:color="000000" w:sz="8" w:space="0"/>
              <w:right w:val="single" w:color="000000" w:sz="8" w:space="0"/>
            </w:tcBorders>
            <w:noWrap/>
            <w:vAlign w:val="center"/>
          </w:tcPr>
          <w:p w14:paraId="675D7708">
            <w:pPr>
              <w:pStyle w:val="19"/>
              <w:rPr>
                <w:rFonts w:hint="eastAsia"/>
              </w:rPr>
            </w:pPr>
            <w:r>
              <w:rPr>
                <w:rFonts w:hint="eastAsia"/>
              </w:rPr>
              <w:t>60</w:t>
            </w:r>
          </w:p>
        </w:tc>
        <w:tc>
          <w:tcPr>
            <w:tcW w:w="825" w:type="dxa"/>
            <w:tcBorders>
              <w:top w:val="nil"/>
              <w:left w:val="nil"/>
              <w:bottom w:val="single" w:color="000000" w:sz="8" w:space="0"/>
              <w:right w:val="single" w:color="000000" w:sz="8" w:space="0"/>
            </w:tcBorders>
            <w:noWrap/>
            <w:vAlign w:val="center"/>
          </w:tcPr>
          <w:p w14:paraId="37CB1836">
            <w:pPr>
              <w:pStyle w:val="19"/>
              <w:rPr>
                <w:rFonts w:hint="eastAsia"/>
              </w:rPr>
            </w:pPr>
            <w:r>
              <w:rPr>
                <w:rFonts w:hint="eastAsia"/>
              </w:rPr>
              <w:t>0.3</w:t>
            </w:r>
          </w:p>
        </w:tc>
      </w:tr>
    </w:tbl>
    <w:p w14:paraId="1C26E358">
      <w:pPr>
        <w:jc w:val="left"/>
        <w:rPr>
          <w:rFonts w:hint="eastAsia"/>
          <w:sz w:val="24"/>
          <w:szCs w:val="24"/>
        </w:rPr>
      </w:pPr>
      <w:r>
        <w:rPr>
          <w:rFonts w:hint="eastAsia"/>
          <w:sz w:val="24"/>
          <w:szCs w:val="24"/>
        </w:rPr>
        <w:t>备注：1.标*为“三新”集成推进县，其他为基础项目单位；</w:t>
      </w:r>
    </w:p>
    <w:p w14:paraId="4CA8244F">
      <w:pPr>
        <w:jc w:val="left"/>
        <w:rPr>
          <w:rFonts w:hint="eastAsia"/>
          <w:sz w:val="24"/>
          <w:szCs w:val="24"/>
        </w:rPr>
        <w:sectPr>
          <w:footerReference r:id="rId6" w:type="default"/>
          <w:type w:val="continuous"/>
          <w:pgSz w:w="16838" w:h="11906" w:orient="landscape"/>
          <w:pgMar w:top="1803" w:right="1440" w:bottom="1803" w:left="1440" w:header="851" w:footer="1417" w:gutter="0"/>
          <w:cols w:space="0" w:num="1"/>
          <w:docGrid w:type="lines" w:linePitch="317" w:charSpace="0"/>
        </w:sectPr>
      </w:pPr>
      <w:r>
        <w:rPr>
          <w:rFonts w:hint="eastAsia"/>
          <w:sz w:val="24"/>
          <w:szCs w:val="24"/>
        </w:rPr>
        <w:t xml:space="preserve">      2.肥料效应试验中S1代表大豆接种根瘤菌菌剂试验；S2代表大豆肥料用量试验；S3代表大豆化肥利用率试验；P1代表花生氮肥用量试验；P2代表花生化肥利用率试验；P3代表花生铁肥试验试验；O1代表有机肥试验；G1代表绿肥试验；F1代表玉米铁肥试验。</w:t>
      </w:r>
    </w:p>
    <w:p w14:paraId="60E231DA">
      <w:pPr>
        <w:rPr>
          <w:rFonts w:hint="eastAsia"/>
          <w:lang w:bidi="ar"/>
        </w:rPr>
        <w:sectPr>
          <w:type w:val="continuous"/>
          <w:pgSz w:w="16838" w:h="11906" w:orient="landscape"/>
          <w:pgMar w:top="1440" w:right="1800" w:bottom="1440" w:left="1800" w:header="851" w:footer="1417" w:gutter="0"/>
          <w:cols w:space="0" w:num="1"/>
          <w:docGrid w:type="lines" w:linePitch="448" w:charSpace="0"/>
        </w:sectPr>
      </w:pPr>
    </w:p>
    <w:p w14:paraId="3BCFB8CD">
      <w:pPr>
        <w:jc w:val="left"/>
        <w:rPr>
          <w:rFonts w:hint="eastAsia"/>
        </w:rPr>
      </w:pPr>
      <w:r>
        <w:rPr>
          <w:rFonts w:hint="eastAsia"/>
        </w:rPr>
        <w:t>附件2</w:t>
      </w:r>
    </w:p>
    <w:p w14:paraId="6342A0DE">
      <w:pPr>
        <w:rPr>
          <w:rFonts w:hint="eastAsia"/>
        </w:rPr>
      </w:pPr>
    </w:p>
    <w:p w14:paraId="0C0AB110">
      <w:pPr>
        <w:rPr>
          <w:rFonts w:hint="eastAsia"/>
        </w:rPr>
      </w:pPr>
    </w:p>
    <w:p w14:paraId="0FFB14DA">
      <w:pPr>
        <w:rPr>
          <w:rFonts w:hint="eastAsia"/>
          <w:lang w:bidi="ar"/>
        </w:rPr>
      </w:pPr>
      <w:r>
        <w:drawing>
          <wp:anchor distT="0" distB="0" distL="114300" distR="114300" simplePos="0" relativeHeight="251659264" behindDoc="0" locked="0" layoutInCell="1" allowOverlap="1">
            <wp:simplePos x="0" y="0"/>
            <wp:positionH relativeFrom="column">
              <wp:posOffset>1592580</wp:posOffset>
            </wp:positionH>
            <wp:positionV relativeFrom="paragraph">
              <wp:posOffset>145415</wp:posOffset>
            </wp:positionV>
            <wp:extent cx="2576195" cy="2733675"/>
            <wp:effectExtent l="0" t="0" r="14605"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2576195" cy="2733675"/>
                    </a:xfrm>
                    <a:prstGeom prst="rect">
                      <a:avLst/>
                    </a:prstGeom>
                    <a:noFill/>
                    <a:ln>
                      <a:noFill/>
                    </a:ln>
                  </pic:spPr>
                </pic:pic>
              </a:graphicData>
            </a:graphic>
          </wp:anchor>
        </w:drawing>
      </w:r>
    </w:p>
    <w:p w14:paraId="6B2C1184">
      <w:pPr>
        <w:rPr>
          <w:rFonts w:hint="eastAsia"/>
          <w:lang w:bidi="ar"/>
        </w:rPr>
      </w:pPr>
    </w:p>
    <w:p w14:paraId="2930A7C6">
      <w:pPr>
        <w:rPr>
          <w:rFonts w:hint="eastAsia"/>
          <w:lang w:bidi="ar"/>
        </w:rPr>
      </w:pPr>
    </w:p>
    <w:p w14:paraId="539B7108">
      <w:pPr>
        <w:rPr>
          <w:rFonts w:hint="eastAsia"/>
          <w:lang w:bidi="ar"/>
        </w:rPr>
      </w:pPr>
    </w:p>
    <w:p w14:paraId="5204CB6D">
      <w:pPr>
        <w:rPr>
          <w:rFonts w:hint="eastAsia"/>
          <w:lang w:bidi="ar"/>
        </w:rPr>
      </w:pPr>
    </w:p>
    <w:p w14:paraId="5529D739">
      <w:pPr>
        <w:rPr>
          <w:rFonts w:hint="eastAsia"/>
          <w:lang w:bidi="ar"/>
        </w:rPr>
      </w:pPr>
    </w:p>
    <w:p w14:paraId="6974AB0E">
      <w:pPr>
        <w:rPr>
          <w:rFonts w:hint="eastAsia"/>
          <w:lang w:bidi="ar"/>
        </w:rPr>
      </w:pPr>
    </w:p>
    <w:p w14:paraId="7890F027">
      <w:pPr>
        <w:rPr>
          <w:rFonts w:hint="eastAsia"/>
          <w:lang w:bidi="ar"/>
        </w:rPr>
      </w:pPr>
    </w:p>
    <w:p w14:paraId="5DF0A6B0">
      <w:pPr>
        <w:rPr>
          <w:rFonts w:hint="eastAsia"/>
          <w:lang w:bidi="ar"/>
        </w:rPr>
      </w:pPr>
      <w:r>
        <w:drawing>
          <wp:anchor distT="0" distB="0" distL="114300" distR="114300" simplePos="0" relativeHeight="251661312" behindDoc="0" locked="0" layoutInCell="1" allowOverlap="1">
            <wp:simplePos x="0" y="0"/>
            <wp:positionH relativeFrom="column">
              <wp:posOffset>1744980</wp:posOffset>
            </wp:positionH>
            <wp:positionV relativeFrom="paragraph">
              <wp:posOffset>337820</wp:posOffset>
            </wp:positionV>
            <wp:extent cx="2360930" cy="2495550"/>
            <wp:effectExtent l="0" t="0" r="1270" b="381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360930" cy="2495550"/>
                    </a:xfrm>
                    <a:prstGeom prst="rect">
                      <a:avLst/>
                    </a:prstGeom>
                    <a:noFill/>
                    <a:ln>
                      <a:noFill/>
                    </a:ln>
                  </pic:spPr>
                </pic:pic>
              </a:graphicData>
            </a:graphic>
          </wp:anchor>
        </w:drawing>
      </w:r>
    </w:p>
    <w:p w14:paraId="6DC7A0D8">
      <w:pPr>
        <w:rPr>
          <w:rFonts w:hint="eastAsia"/>
          <w:lang w:bidi="ar"/>
        </w:rPr>
      </w:pPr>
    </w:p>
    <w:p w14:paraId="460EEA49">
      <w:pPr>
        <w:rPr>
          <w:rFonts w:hint="eastAsia"/>
          <w:lang w:bidi="ar"/>
        </w:rPr>
      </w:pPr>
    </w:p>
    <w:p w14:paraId="71DF1FD6">
      <w:pPr>
        <w:rPr>
          <w:rFonts w:hint="eastAsia"/>
          <w:lang w:bidi="ar"/>
        </w:rPr>
      </w:pPr>
    </w:p>
    <w:p w14:paraId="5769712C">
      <w:pPr>
        <w:rPr>
          <w:rFonts w:hint="eastAsia"/>
          <w:lang w:bidi="ar"/>
        </w:rPr>
      </w:pPr>
    </w:p>
    <w:p w14:paraId="26EB8D5A">
      <w:pPr>
        <w:rPr>
          <w:rFonts w:hint="eastAsia"/>
          <w:lang w:bidi="ar"/>
        </w:rPr>
      </w:pPr>
    </w:p>
    <w:p w14:paraId="6DF78FB9">
      <w:pPr>
        <w:rPr>
          <w:rFonts w:hint="eastAsia"/>
          <w:lang w:bidi="ar"/>
        </w:rPr>
      </w:pPr>
    </w:p>
    <w:p w14:paraId="7C933ADB">
      <w:pPr>
        <w:rPr>
          <w:rFonts w:hint="eastAsia"/>
          <w:lang w:bidi="ar"/>
        </w:rPr>
      </w:pPr>
    </w:p>
    <w:p w14:paraId="466B3F15">
      <w:pPr>
        <w:rPr>
          <w:rFonts w:hint="eastAsia"/>
          <w:lang w:bidi="ar"/>
        </w:rPr>
      </w:pPr>
    </w:p>
    <w:p w14:paraId="5DE41708">
      <w:pPr>
        <w:rPr>
          <w:rFonts w:hint="eastAsia"/>
          <w:lang w:bidi="ar"/>
        </w:rPr>
      </w:pPr>
    </w:p>
    <w:p w14:paraId="1C27F2E6">
      <w:pPr>
        <w:rPr>
          <w:rFonts w:hint="eastAsia"/>
          <w:lang w:bidi="ar"/>
        </w:rPr>
      </w:pPr>
    </w:p>
    <w:p w14:paraId="2C63F494">
      <w:pPr>
        <w:jc w:val="left"/>
        <w:rPr>
          <w:rFonts w:hint="eastAsia"/>
          <w:lang w:bidi="ar"/>
        </w:rPr>
      </w:pPr>
      <w:r>
        <w:rPr>
          <w:rFonts w:hint="eastAsia"/>
          <w:lang w:bidi="ar"/>
        </w:rPr>
        <w:t>附件3</w:t>
      </w:r>
    </w:p>
    <w:p w14:paraId="2A85A485">
      <w:pPr>
        <w:rPr>
          <w:rFonts w:hint="eastAsia"/>
          <w:lang w:bidi="ar"/>
        </w:rPr>
      </w:pPr>
      <w:r>
        <w:rPr>
          <w:rFonts w:hint="eastAsia"/>
          <w:lang w:bidi="ar"/>
        </w:rPr>
        <w:t>长葛市2025年科学施肥增效项目</w:t>
      </w:r>
    </w:p>
    <w:p w14:paraId="59F9E72F">
      <w:pPr>
        <w:rPr>
          <w:rFonts w:hint="eastAsia"/>
          <w:lang w:bidi="ar"/>
        </w:rPr>
      </w:pPr>
      <w:r>
        <w:rPr>
          <w:rFonts w:hint="eastAsia"/>
          <w:lang w:bidi="ar"/>
        </w:rPr>
        <w:t>资金预算表</w:t>
      </w:r>
    </w:p>
    <w:tbl>
      <w:tblPr>
        <w:tblStyle w:val="10"/>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870"/>
        <w:gridCol w:w="1134"/>
        <w:gridCol w:w="5495"/>
      </w:tblGrid>
      <w:tr w14:paraId="10AA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767FB04">
            <w:pPr>
              <w:rPr>
                <w:rFonts w:hint="eastAsia" w:ascii="宋体" w:hAnsi="宋体" w:eastAsia="宋体"/>
                <w:b/>
                <w:bCs w:val="0"/>
                <w:sz w:val="24"/>
                <w:szCs w:val="24"/>
              </w:rPr>
            </w:pPr>
            <w:r>
              <w:rPr>
                <w:b/>
                <w:bCs w:val="0"/>
                <w:sz w:val="24"/>
                <w:szCs w:val="24"/>
              </w:rPr>
              <w:t>序号</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5BD4FC49">
            <w:pPr>
              <w:rPr>
                <w:rFonts w:hint="eastAsia" w:ascii="宋体" w:hAnsi="宋体" w:eastAsia="宋体"/>
                <w:b/>
                <w:bCs w:val="0"/>
                <w:sz w:val="24"/>
                <w:szCs w:val="24"/>
              </w:rPr>
            </w:pPr>
            <w:r>
              <w:rPr>
                <w:b/>
                <w:bCs w:val="0"/>
                <w:sz w:val="24"/>
                <w:szCs w:val="24"/>
              </w:rPr>
              <w:t>内</w:t>
            </w:r>
            <w:r>
              <w:rPr>
                <w:rFonts w:hint="eastAsia"/>
                <w:b/>
                <w:bCs w:val="0"/>
                <w:sz w:val="24"/>
                <w:szCs w:val="24"/>
              </w:rPr>
              <w:t xml:space="preserve"> </w:t>
            </w:r>
            <w:r>
              <w:rPr>
                <w:b/>
                <w:bCs w:val="0"/>
                <w:sz w:val="24"/>
                <w:szCs w:val="24"/>
              </w:rPr>
              <w:t>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5D8106B">
            <w:pPr>
              <w:rPr>
                <w:rFonts w:hint="eastAsia"/>
                <w:b/>
                <w:bCs w:val="0"/>
                <w:sz w:val="24"/>
                <w:szCs w:val="24"/>
              </w:rPr>
            </w:pPr>
            <w:r>
              <w:rPr>
                <w:b/>
                <w:bCs w:val="0"/>
                <w:sz w:val="24"/>
                <w:szCs w:val="24"/>
              </w:rPr>
              <w:t>金</w:t>
            </w:r>
            <w:r>
              <w:rPr>
                <w:rFonts w:hint="eastAsia"/>
                <w:b/>
                <w:bCs w:val="0"/>
                <w:sz w:val="24"/>
                <w:szCs w:val="24"/>
              </w:rPr>
              <w:t xml:space="preserve">  </w:t>
            </w:r>
            <w:r>
              <w:rPr>
                <w:b/>
                <w:bCs w:val="0"/>
                <w:sz w:val="24"/>
                <w:szCs w:val="24"/>
              </w:rPr>
              <w:t>额</w:t>
            </w:r>
          </w:p>
          <w:p w14:paraId="0B13E62A">
            <w:pPr>
              <w:rPr>
                <w:rFonts w:hint="eastAsia" w:ascii="宋体" w:hAnsi="宋体" w:eastAsia="宋体"/>
                <w:b/>
                <w:bCs w:val="0"/>
                <w:sz w:val="24"/>
                <w:szCs w:val="24"/>
              </w:rPr>
            </w:pPr>
            <w:r>
              <w:rPr>
                <w:b/>
                <w:bCs w:val="0"/>
                <w:sz w:val="24"/>
                <w:szCs w:val="24"/>
              </w:rPr>
              <w:t>（万元）</w:t>
            </w:r>
          </w:p>
        </w:tc>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43771991">
            <w:pPr>
              <w:rPr>
                <w:rFonts w:hint="eastAsia" w:ascii="宋体" w:hAnsi="宋体" w:eastAsia="宋体"/>
                <w:b/>
                <w:bCs w:val="0"/>
                <w:sz w:val="24"/>
                <w:szCs w:val="24"/>
              </w:rPr>
            </w:pPr>
            <w:r>
              <w:rPr>
                <w:b/>
                <w:bCs w:val="0"/>
                <w:sz w:val="24"/>
                <w:szCs w:val="24"/>
              </w:rPr>
              <w:t>备</w:t>
            </w:r>
            <w:r>
              <w:rPr>
                <w:rFonts w:hint="eastAsia"/>
                <w:b/>
                <w:bCs w:val="0"/>
                <w:sz w:val="24"/>
                <w:szCs w:val="24"/>
              </w:rPr>
              <w:t xml:space="preserve">   </w:t>
            </w:r>
            <w:r>
              <w:rPr>
                <w:b/>
                <w:bCs w:val="0"/>
                <w:sz w:val="24"/>
                <w:szCs w:val="24"/>
              </w:rPr>
              <w:t>注</w:t>
            </w:r>
          </w:p>
        </w:tc>
      </w:tr>
      <w:tr w14:paraId="48C1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1FB9D760">
            <w:pPr>
              <w:rPr>
                <w:rFonts w:hint="eastAsia" w:ascii="宋体" w:hAnsi="宋体" w:eastAsia="宋体"/>
                <w:sz w:val="24"/>
                <w:szCs w:val="24"/>
              </w:rPr>
            </w:pPr>
            <w:r>
              <w:rPr>
                <w:sz w:val="24"/>
                <w:szCs w:val="24"/>
              </w:rPr>
              <w:t>1</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532D105A">
            <w:pPr>
              <w:rPr>
                <w:rFonts w:hint="eastAsia" w:ascii="宋体" w:hAnsi="宋体" w:eastAsia="宋体"/>
                <w:sz w:val="24"/>
                <w:szCs w:val="24"/>
              </w:rPr>
            </w:pPr>
            <w:r>
              <w:rPr>
                <w:sz w:val="24"/>
                <w:szCs w:val="24"/>
              </w:rPr>
              <w:t>田间试验</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479D13">
            <w:pPr>
              <w:rPr>
                <w:rFonts w:hint="eastAsia" w:ascii="宋体" w:hAnsi="宋体" w:eastAsia="宋体"/>
                <w:sz w:val="24"/>
                <w:szCs w:val="24"/>
              </w:rPr>
            </w:pPr>
            <w:r>
              <w:rPr>
                <w:rFonts w:hint="eastAsia"/>
                <w:sz w:val="24"/>
                <w:szCs w:val="24"/>
              </w:rPr>
              <w:t>4.5</w:t>
            </w:r>
          </w:p>
        </w:tc>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3CE0DBCD">
            <w:pPr>
              <w:jc w:val="both"/>
              <w:rPr>
                <w:rFonts w:hint="eastAsia" w:ascii="宋体" w:hAnsi="宋体" w:eastAsia="宋体"/>
                <w:sz w:val="24"/>
                <w:szCs w:val="24"/>
              </w:rPr>
            </w:pPr>
            <w:r>
              <w:rPr>
                <w:sz w:val="24"/>
                <w:szCs w:val="24"/>
              </w:rPr>
              <w:t>购置试验物资</w:t>
            </w:r>
            <w:r>
              <w:rPr>
                <w:rFonts w:hint="eastAsia"/>
                <w:sz w:val="24"/>
                <w:szCs w:val="24"/>
              </w:rPr>
              <w:t>、</w:t>
            </w:r>
            <w:r>
              <w:rPr>
                <w:sz w:val="24"/>
                <w:szCs w:val="24"/>
              </w:rPr>
              <w:t>样品采集化验、田间管理、测产收获</w:t>
            </w:r>
            <w:r>
              <w:rPr>
                <w:rFonts w:hint="eastAsia"/>
                <w:sz w:val="24"/>
                <w:szCs w:val="24"/>
              </w:rPr>
              <w:t>、</w:t>
            </w:r>
            <w:r>
              <w:rPr>
                <w:sz w:val="24"/>
                <w:szCs w:val="24"/>
              </w:rPr>
              <w:t>试验租地、劳务用工、人员补助等。</w:t>
            </w:r>
          </w:p>
        </w:tc>
      </w:tr>
      <w:tr w14:paraId="56A7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79CD63B4">
            <w:pPr>
              <w:rPr>
                <w:rFonts w:hint="eastAsia" w:ascii="宋体" w:hAnsi="宋体" w:eastAsia="宋体"/>
                <w:sz w:val="24"/>
                <w:szCs w:val="24"/>
              </w:rPr>
            </w:pPr>
            <w:r>
              <w:rPr>
                <w:sz w:val="24"/>
                <w:szCs w:val="24"/>
              </w:rPr>
              <w:t>2</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36CEE5E2">
            <w:pPr>
              <w:rPr>
                <w:rFonts w:hint="eastAsia" w:ascii="宋体" w:hAnsi="宋体" w:eastAsia="宋体"/>
                <w:sz w:val="24"/>
                <w:szCs w:val="24"/>
              </w:rPr>
            </w:pPr>
            <w:r>
              <w:rPr>
                <w:rFonts w:hint="eastAsia"/>
                <w:sz w:val="24"/>
                <w:szCs w:val="24"/>
              </w:rPr>
              <w:t>施肥体系打造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05E5A57">
            <w:pPr>
              <w:rPr>
                <w:rFonts w:hint="eastAsia" w:ascii="宋体" w:hAnsi="宋体" w:eastAsia="宋体"/>
                <w:sz w:val="24"/>
                <w:szCs w:val="24"/>
              </w:rPr>
            </w:pPr>
            <w:r>
              <w:rPr>
                <w:rFonts w:hint="eastAsia"/>
                <w:sz w:val="24"/>
                <w:szCs w:val="24"/>
              </w:rPr>
              <w:t>2.5</w:t>
            </w:r>
          </w:p>
        </w:tc>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6DE4D8D6">
            <w:pPr>
              <w:jc w:val="both"/>
              <w:rPr>
                <w:rFonts w:hint="eastAsia" w:ascii="宋体" w:hAnsi="宋体" w:eastAsia="宋体"/>
                <w:sz w:val="24"/>
                <w:szCs w:val="24"/>
              </w:rPr>
            </w:pPr>
            <w:r>
              <w:rPr>
                <w:rFonts w:hint="eastAsia"/>
                <w:sz w:val="24"/>
                <w:szCs w:val="24"/>
              </w:rPr>
              <w:t>施肥指标体系建立、发布施肥指导意见、推荐施肥专家系统及智能配肥应用等</w:t>
            </w:r>
          </w:p>
        </w:tc>
      </w:tr>
      <w:tr w14:paraId="6656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29651C16">
            <w:pPr>
              <w:rPr>
                <w:rFonts w:hint="eastAsia" w:ascii="宋体" w:hAnsi="宋体" w:eastAsia="宋体"/>
                <w:sz w:val="24"/>
                <w:szCs w:val="24"/>
              </w:rPr>
            </w:pPr>
            <w:r>
              <w:rPr>
                <w:sz w:val="24"/>
                <w:szCs w:val="24"/>
              </w:rPr>
              <w:t>3</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2CABD5AE">
            <w:pPr>
              <w:rPr>
                <w:rFonts w:hint="eastAsia" w:ascii="宋体" w:hAnsi="宋体" w:eastAsia="宋体"/>
                <w:sz w:val="24"/>
                <w:szCs w:val="24"/>
              </w:rPr>
            </w:pPr>
            <w:r>
              <w:rPr>
                <w:rFonts w:hint="eastAsia"/>
                <w:sz w:val="24"/>
                <w:szCs w:val="24"/>
              </w:rPr>
              <w:t>大豆根瘤菌推广</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1AC35BA">
            <w:pPr>
              <w:rPr>
                <w:rFonts w:hint="eastAsia" w:ascii="宋体" w:hAnsi="宋体"/>
                <w:sz w:val="24"/>
                <w:szCs w:val="24"/>
              </w:rPr>
            </w:pPr>
            <w:r>
              <w:rPr>
                <w:rFonts w:hint="eastAsia"/>
                <w:sz w:val="24"/>
                <w:szCs w:val="24"/>
              </w:rPr>
              <w:t>14.0</w:t>
            </w:r>
          </w:p>
        </w:tc>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473967E6">
            <w:pPr>
              <w:jc w:val="both"/>
              <w:rPr>
                <w:rFonts w:hint="eastAsia" w:ascii="宋体" w:hAnsi="宋体" w:eastAsia="宋体"/>
                <w:sz w:val="24"/>
                <w:szCs w:val="24"/>
              </w:rPr>
            </w:pPr>
            <w:r>
              <w:rPr>
                <w:sz w:val="24"/>
                <w:szCs w:val="24"/>
              </w:rPr>
              <w:t>大豆接种根瘤菌、</w:t>
            </w:r>
            <w:r>
              <w:rPr>
                <w:rFonts w:hint="eastAsia"/>
                <w:sz w:val="24"/>
                <w:szCs w:val="24"/>
              </w:rPr>
              <w:t>示范区物化服务、</w:t>
            </w:r>
            <w:r>
              <w:rPr>
                <w:sz w:val="24"/>
                <w:szCs w:val="24"/>
              </w:rPr>
              <w:t>作业补助、技术服务补助等。</w:t>
            </w:r>
          </w:p>
        </w:tc>
      </w:tr>
      <w:tr w14:paraId="46B3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47C2FEA6">
            <w:pPr>
              <w:rPr>
                <w:rFonts w:hint="eastAsia" w:ascii="宋体" w:hAnsi="宋体" w:eastAsia="宋体"/>
                <w:sz w:val="24"/>
                <w:szCs w:val="24"/>
              </w:rPr>
            </w:pPr>
            <w:r>
              <w:rPr>
                <w:sz w:val="24"/>
                <w:szCs w:val="24"/>
              </w:rPr>
              <w:t>4</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6AE2FEE6">
            <w:pPr>
              <w:rPr>
                <w:rFonts w:hint="eastAsia" w:ascii="宋体" w:hAnsi="宋体" w:eastAsia="宋体"/>
                <w:sz w:val="24"/>
                <w:szCs w:val="24"/>
              </w:rPr>
            </w:pPr>
            <w:r>
              <w:rPr>
                <w:rFonts w:hint="eastAsia"/>
                <w:sz w:val="24"/>
                <w:szCs w:val="24"/>
              </w:rPr>
              <w:t>技术指导服务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6CF34C">
            <w:pPr>
              <w:rPr>
                <w:rFonts w:hint="eastAsia" w:ascii="宋体" w:hAnsi="宋体" w:eastAsia="宋体"/>
                <w:sz w:val="24"/>
                <w:szCs w:val="24"/>
              </w:rPr>
            </w:pPr>
            <w:r>
              <w:rPr>
                <w:rFonts w:hint="eastAsia"/>
                <w:sz w:val="24"/>
                <w:szCs w:val="24"/>
              </w:rPr>
              <w:t>6</w:t>
            </w:r>
          </w:p>
        </w:tc>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52548FB3">
            <w:pPr>
              <w:jc w:val="both"/>
              <w:rPr>
                <w:rFonts w:hint="eastAsia" w:ascii="宋体" w:hAnsi="宋体" w:eastAsia="宋体"/>
                <w:sz w:val="24"/>
                <w:szCs w:val="24"/>
              </w:rPr>
            </w:pPr>
            <w:r>
              <w:rPr>
                <w:sz w:val="24"/>
                <w:szCs w:val="24"/>
              </w:rPr>
              <w:t>宣传培训</w:t>
            </w:r>
            <w:r>
              <w:rPr>
                <w:rFonts w:hint="eastAsia"/>
                <w:sz w:val="24"/>
                <w:szCs w:val="24"/>
              </w:rPr>
              <w:t>、</w:t>
            </w:r>
            <w:r>
              <w:rPr>
                <w:sz w:val="24"/>
                <w:szCs w:val="24"/>
              </w:rPr>
              <w:t>技术推广</w:t>
            </w:r>
            <w:r>
              <w:rPr>
                <w:rFonts w:hint="eastAsia"/>
                <w:sz w:val="24"/>
                <w:szCs w:val="24"/>
              </w:rPr>
              <w:t>观摩</w:t>
            </w:r>
            <w:r>
              <w:rPr>
                <w:sz w:val="24"/>
                <w:szCs w:val="24"/>
              </w:rPr>
              <w:t>、</w:t>
            </w:r>
            <w:r>
              <w:rPr>
                <w:rFonts w:hint="eastAsia"/>
                <w:sz w:val="24"/>
                <w:szCs w:val="24"/>
              </w:rPr>
              <w:t>专家聘请、分包技术人员技术指导服务、</w:t>
            </w:r>
            <w:r>
              <w:rPr>
                <w:sz w:val="24"/>
                <w:szCs w:val="24"/>
              </w:rPr>
              <w:t>施肥建议卡</w:t>
            </w:r>
            <w:r>
              <w:rPr>
                <w:rFonts w:hint="eastAsia"/>
                <w:sz w:val="24"/>
                <w:szCs w:val="24"/>
              </w:rPr>
              <w:t>、</w:t>
            </w:r>
            <w:r>
              <w:rPr>
                <w:sz w:val="24"/>
                <w:szCs w:val="24"/>
              </w:rPr>
              <w:t>制作宣传牌</w:t>
            </w:r>
            <w:r>
              <w:rPr>
                <w:rFonts w:hint="eastAsia"/>
                <w:sz w:val="24"/>
                <w:szCs w:val="24"/>
              </w:rPr>
              <w:t>及</w:t>
            </w:r>
            <w:r>
              <w:rPr>
                <w:sz w:val="24"/>
                <w:szCs w:val="24"/>
              </w:rPr>
              <w:t>多媒体</w:t>
            </w:r>
            <w:r>
              <w:rPr>
                <w:rFonts w:hint="eastAsia"/>
                <w:sz w:val="24"/>
                <w:szCs w:val="24"/>
              </w:rPr>
              <w:t>、第三方核查、项目验收</w:t>
            </w:r>
            <w:r>
              <w:rPr>
                <w:sz w:val="24"/>
                <w:szCs w:val="24"/>
              </w:rPr>
              <w:t>等</w:t>
            </w:r>
            <w:r>
              <w:rPr>
                <w:rFonts w:hint="eastAsia"/>
                <w:sz w:val="24"/>
                <w:szCs w:val="24"/>
              </w:rPr>
              <w:t>技术服务</w:t>
            </w:r>
            <w:r>
              <w:rPr>
                <w:sz w:val="24"/>
                <w:szCs w:val="24"/>
              </w:rPr>
              <w:t>补助。</w:t>
            </w:r>
          </w:p>
        </w:tc>
      </w:tr>
      <w:tr w14:paraId="0E15A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0A4DD29">
            <w:pPr>
              <w:rPr>
                <w:rFonts w:hint="eastAsia"/>
                <w:sz w:val="24"/>
                <w:szCs w:val="24"/>
              </w:rPr>
            </w:pPr>
            <w:r>
              <w:rPr>
                <w:rFonts w:hint="eastAsia"/>
                <w:sz w:val="24"/>
                <w:szCs w:val="24"/>
              </w:rPr>
              <w:t>5</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42D6A064">
            <w:pPr>
              <w:rPr>
                <w:rFonts w:hint="eastAsia"/>
                <w:sz w:val="24"/>
                <w:szCs w:val="24"/>
              </w:rPr>
            </w:pPr>
            <w:r>
              <w:rPr>
                <w:sz w:val="24"/>
                <w:szCs w:val="24"/>
              </w:rPr>
              <w:t>施肥情况调查</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A40B6DA">
            <w:pPr>
              <w:rPr>
                <w:rFonts w:hint="eastAsia"/>
                <w:sz w:val="24"/>
                <w:szCs w:val="24"/>
              </w:rPr>
            </w:pPr>
            <w:r>
              <w:rPr>
                <w:rFonts w:hint="eastAsia"/>
                <w:sz w:val="24"/>
                <w:szCs w:val="24"/>
              </w:rPr>
              <w:t>1</w:t>
            </w:r>
          </w:p>
        </w:tc>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538E3310">
            <w:pPr>
              <w:jc w:val="both"/>
              <w:rPr>
                <w:rFonts w:hint="eastAsia"/>
                <w:sz w:val="24"/>
                <w:szCs w:val="24"/>
              </w:rPr>
            </w:pPr>
            <w:r>
              <w:rPr>
                <w:rFonts w:hint="eastAsia"/>
                <w:sz w:val="24"/>
                <w:szCs w:val="24"/>
              </w:rPr>
              <w:t>开展农户施肥情况调查100户。</w:t>
            </w:r>
          </w:p>
        </w:tc>
      </w:tr>
      <w:tr w14:paraId="141A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14:paraId="0F46DDBC">
            <w:pPr>
              <w:rPr>
                <w:rFonts w:hint="eastAsia" w:ascii="宋体" w:hAnsi="宋体" w:eastAsia="宋体"/>
                <w:sz w:val="24"/>
                <w:szCs w:val="24"/>
              </w:rPr>
            </w:pPr>
            <w:r>
              <w:rPr>
                <w:rFonts w:hint="eastAsia"/>
                <w:sz w:val="24"/>
                <w:szCs w:val="24"/>
              </w:rPr>
              <w:t>6</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14:paraId="4252068F">
            <w:pPr>
              <w:rPr>
                <w:rFonts w:hint="eastAsia" w:ascii="宋体" w:hAnsi="宋体" w:eastAsia="宋体"/>
                <w:sz w:val="24"/>
                <w:szCs w:val="24"/>
              </w:rPr>
            </w:pPr>
            <w:r>
              <w:rPr>
                <w:sz w:val="24"/>
                <w:szCs w:val="24"/>
              </w:rPr>
              <w:t>合  计</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D6B93E">
            <w:pPr>
              <w:rPr>
                <w:rFonts w:hint="eastAsia" w:ascii="宋体" w:hAnsi="宋体"/>
                <w:sz w:val="24"/>
                <w:szCs w:val="24"/>
              </w:rPr>
            </w:pPr>
            <w:r>
              <w:rPr>
                <w:rFonts w:hint="eastAsia"/>
                <w:sz w:val="24"/>
                <w:szCs w:val="24"/>
              </w:rPr>
              <w:t>28.0</w:t>
            </w:r>
          </w:p>
        </w:tc>
        <w:tc>
          <w:tcPr>
            <w:tcW w:w="5495" w:type="dxa"/>
            <w:tcBorders>
              <w:top w:val="single" w:color="auto" w:sz="4" w:space="0"/>
              <w:left w:val="single" w:color="auto" w:sz="4" w:space="0"/>
              <w:bottom w:val="single" w:color="auto" w:sz="4" w:space="0"/>
              <w:right w:val="single" w:color="auto" w:sz="4" w:space="0"/>
            </w:tcBorders>
            <w:shd w:val="clear" w:color="auto" w:fill="auto"/>
            <w:vAlign w:val="center"/>
          </w:tcPr>
          <w:p w14:paraId="4BBF3CD8">
            <w:pPr>
              <w:rPr>
                <w:rFonts w:hint="eastAsia"/>
                <w:sz w:val="24"/>
                <w:szCs w:val="24"/>
              </w:rPr>
            </w:pPr>
          </w:p>
        </w:tc>
      </w:tr>
    </w:tbl>
    <w:p w14:paraId="271984F5">
      <w:pPr>
        <w:jc w:val="left"/>
        <w:rPr>
          <w:rFonts w:hint="eastAsia"/>
          <w:lang w:bidi="ar"/>
        </w:rPr>
      </w:pPr>
    </w:p>
    <w:p w14:paraId="13E3B8D4">
      <w:pPr>
        <w:jc w:val="left"/>
        <w:rPr>
          <w:rFonts w:hint="eastAsia"/>
          <w:lang w:bidi="ar"/>
        </w:rPr>
      </w:pPr>
    </w:p>
    <w:p w14:paraId="4FBAD0E6">
      <w:pPr>
        <w:jc w:val="left"/>
        <w:rPr>
          <w:rFonts w:hint="eastAsia"/>
          <w:lang w:bidi="ar"/>
        </w:rPr>
      </w:pPr>
    </w:p>
    <w:p w14:paraId="7692F4D6">
      <w:pPr>
        <w:jc w:val="left"/>
        <w:rPr>
          <w:rFonts w:hint="eastAsia"/>
          <w:lang w:bidi="ar"/>
        </w:rPr>
      </w:pPr>
      <w:r>
        <w:rPr>
          <w:rFonts w:hint="eastAsia"/>
          <w:lang w:bidi="ar"/>
        </w:rPr>
        <w:t>附件4</w:t>
      </w:r>
    </w:p>
    <w:p w14:paraId="5DCE4D35">
      <w:pPr>
        <w:rPr>
          <w:rFonts w:hint="eastAsia" w:ascii="微软雅黑" w:hAnsi="微软雅黑" w:eastAsia="微软雅黑" w:cs="微软雅黑"/>
          <w:sz w:val="44"/>
          <w:szCs w:val="44"/>
          <w:lang w:bidi="ar"/>
        </w:rPr>
      </w:pPr>
      <w:r>
        <w:rPr>
          <w:rFonts w:hint="eastAsia" w:ascii="微软雅黑" w:hAnsi="微软雅黑" w:eastAsia="微软雅黑" w:cs="微软雅黑"/>
          <w:sz w:val="44"/>
          <w:szCs w:val="44"/>
          <w:lang w:bidi="ar"/>
        </w:rPr>
        <w:t>长葛市2025年科学施肥增效项目</w:t>
      </w:r>
    </w:p>
    <w:p w14:paraId="3D3C69B3">
      <w:pPr>
        <w:rPr>
          <w:rFonts w:hint="eastAsia" w:ascii="微软雅黑" w:hAnsi="微软雅黑" w:eastAsia="微软雅黑" w:cs="微软雅黑"/>
          <w:sz w:val="44"/>
          <w:szCs w:val="44"/>
          <w:lang w:bidi="ar"/>
        </w:rPr>
      </w:pPr>
      <w:r>
        <w:rPr>
          <w:rFonts w:hint="eastAsia" w:ascii="微软雅黑" w:hAnsi="微软雅黑" w:eastAsia="微软雅黑" w:cs="微软雅黑"/>
          <w:sz w:val="44"/>
          <w:szCs w:val="44"/>
          <w:lang w:bidi="ar"/>
        </w:rPr>
        <w:t>领导小组名单</w:t>
      </w:r>
    </w:p>
    <w:p w14:paraId="0F350E33">
      <w:pPr>
        <w:rPr>
          <w:rFonts w:hint="eastAsia"/>
          <w:lang w:bidi="ar"/>
        </w:rPr>
      </w:pPr>
    </w:p>
    <w:p w14:paraId="257CFE30">
      <w:pPr>
        <w:pStyle w:val="8"/>
        <w:ind w:firstLine="316"/>
        <w:jc w:val="left"/>
        <w:rPr>
          <w:rFonts w:hint="eastAsia"/>
        </w:rPr>
      </w:pPr>
      <w:r>
        <w:t>组  长：刘</w:t>
      </w:r>
      <w:r>
        <w:rPr>
          <w:rFonts w:hint="eastAsia"/>
          <w:lang w:val="en-US" w:eastAsia="zh-CN"/>
        </w:rPr>
        <w:t>示</w:t>
      </w:r>
      <w:r>
        <w:t>祥  市农业农村局局长</w:t>
      </w:r>
    </w:p>
    <w:p w14:paraId="087811A1">
      <w:pPr>
        <w:pStyle w:val="8"/>
        <w:ind w:firstLine="316"/>
        <w:jc w:val="left"/>
        <w:rPr>
          <w:rFonts w:hint="eastAsia"/>
        </w:rPr>
      </w:pPr>
      <w:r>
        <w:t>副组长：梁卫东  市农业农村局副局长</w:t>
      </w:r>
    </w:p>
    <w:p w14:paraId="5034F9D4">
      <w:pPr>
        <w:pStyle w:val="8"/>
        <w:ind w:firstLine="1580" w:firstLineChars="500"/>
        <w:jc w:val="left"/>
        <w:rPr>
          <w:rFonts w:hint="eastAsia"/>
        </w:rPr>
      </w:pPr>
      <w:r>
        <w:rPr>
          <w:rFonts w:hint="eastAsia"/>
        </w:rPr>
        <w:t>李</w:t>
      </w:r>
      <w:r>
        <w:t xml:space="preserve">  虎  市农业技术服务中心主任</w:t>
      </w:r>
    </w:p>
    <w:p w14:paraId="31CDBA44">
      <w:pPr>
        <w:pStyle w:val="8"/>
        <w:ind w:firstLine="316"/>
        <w:jc w:val="left"/>
        <w:rPr>
          <w:rFonts w:hint="eastAsia"/>
        </w:rPr>
      </w:pPr>
      <w:r>
        <w:t>成  员：</w:t>
      </w:r>
      <w:r>
        <w:rPr>
          <w:rFonts w:hint="eastAsia"/>
        </w:rPr>
        <w:t>闫俊祥</w:t>
      </w:r>
      <w:r>
        <w:t xml:space="preserve">  市农业农村局</w:t>
      </w:r>
      <w:r>
        <w:rPr>
          <w:rFonts w:hint="eastAsia"/>
        </w:rPr>
        <w:t>办公室主任</w:t>
      </w:r>
    </w:p>
    <w:p w14:paraId="19506A61">
      <w:pPr>
        <w:pStyle w:val="8"/>
        <w:ind w:firstLine="1580" w:firstLineChars="500"/>
        <w:jc w:val="left"/>
        <w:rPr>
          <w:rFonts w:hint="eastAsia"/>
        </w:rPr>
      </w:pPr>
      <w:r>
        <w:rPr>
          <w:rFonts w:hint="eastAsia"/>
        </w:rPr>
        <w:t>朱江涛</w:t>
      </w:r>
      <w:r>
        <w:t xml:space="preserve">  市农业技术服务中心</w:t>
      </w:r>
      <w:r>
        <w:rPr>
          <w:rFonts w:hint="eastAsia"/>
        </w:rPr>
        <w:t>副</w:t>
      </w:r>
      <w:r>
        <w:t>主任</w:t>
      </w:r>
    </w:p>
    <w:p w14:paraId="5B9E2FDF">
      <w:pPr>
        <w:pStyle w:val="8"/>
        <w:ind w:firstLine="1580" w:firstLineChars="500"/>
        <w:jc w:val="left"/>
        <w:rPr>
          <w:rFonts w:hint="eastAsia"/>
        </w:rPr>
      </w:pPr>
      <w:r>
        <w:rPr>
          <w:rFonts w:hint="eastAsia"/>
        </w:rPr>
        <w:t>段松霞</w:t>
      </w:r>
      <w:r>
        <w:t xml:space="preserve">  市农业技术服务中心</w:t>
      </w:r>
      <w:r>
        <w:rPr>
          <w:rFonts w:hint="eastAsia"/>
        </w:rPr>
        <w:t>副</w:t>
      </w:r>
      <w:r>
        <w:t>主任</w:t>
      </w:r>
    </w:p>
    <w:p w14:paraId="3CCDCEE2">
      <w:pPr>
        <w:pStyle w:val="8"/>
        <w:ind w:firstLine="1580" w:firstLineChars="500"/>
        <w:jc w:val="left"/>
        <w:rPr>
          <w:rFonts w:hint="eastAsia"/>
        </w:rPr>
      </w:pPr>
      <w:r>
        <w:rPr>
          <w:rFonts w:hint="eastAsia"/>
        </w:rPr>
        <w:t xml:space="preserve">马会江  </w:t>
      </w:r>
      <w:r>
        <w:t>市农业技术服务中心</w:t>
      </w:r>
      <w:r>
        <w:rPr>
          <w:rFonts w:hint="eastAsia"/>
        </w:rPr>
        <w:t>副</w:t>
      </w:r>
      <w:r>
        <w:t>主任</w:t>
      </w:r>
    </w:p>
    <w:p w14:paraId="1349DB48">
      <w:pPr>
        <w:pStyle w:val="8"/>
        <w:ind w:firstLine="1580" w:firstLineChars="500"/>
        <w:jc w:val="left"/>
        <w:rPr>
          <w:rFonts w:hint="eastAsia"/>
        </w:rPr>
      </w:pPr>
      <w:r>
        <w:rPr>
          <w:rFonts w:hint="eastAsia"/>
        </w:rPr>
        <w:t>卢军岭</w:t>
      </w:r>
      <w:r>
        <w:t xml:space="preserve">  市农业技术服务中心</w:t>
      </w:r>
      <w:r>
        <w:rPr>
          <w:rFonts w:hint="eastAsia"/>
        </w:rPr>
        <w:t>副</w:t>
      </w:r>
      <w:r>
        <w:t>主任</w:t>
      </w:r>
    </w:p>
    <w:p w14:paraId="1900F0CF">
      <w:pPr>
        <w:pStyle w:val="8"/>
        <w:ind w:firstLine="1600" w:firstLineChars="500"/>
        <w:jc w:val="left"/>
        <w:rPr>
          <w:rFonts w:hint="eastAsia"/>
        </w:rPr>
      </w:pPr>
      <w:r>
        <w:rPr>
          <w:rFonts w:hint="eastAsia"/>
          <w:spacing w:val="0"/>
        </w:rPr>
        <w:t xml:space="preserve">郭彦东  </w:t>
      </w:r>
      <w:r>
        <w:t>市农业技术服务中心</w:t>
      </w:r>
      <w:r>
        <w:rPr>
          <w:rFonts w:hint="eastAsia"/>
        </w:rPr>
        <w:t>肥料节水股</w:t>
      </w:r>
    </w:p>
    <w:p w14:paraId="4F6E3195">
      <w:pPr>
        <w:pStyle w:val="8"/>
        <w:ind w:firstLine="1580" w:firstLineChars="500"/>
        <w:jc w:val="left"/>
        <w:rPr>
          <w:rFonts w:hint="eastAsia"/>
        </w:rPr>
      </w:pPr>
      <w:r>
        <w:rPr>
          <w:rFonts w:hint="eastAsia"/>
        </w:rPr>
        <w:t xml:space="preserve">刘淑娟  </w:t>
      </w:r>
      <w:r>
        <w:t>市农业技术服务中心</w:t>
      </w:r>
      <w:r>
        <w:rPr>
          <w:rFonts w:hint="eastAsia"/>
        </w:rPr>
        <w:t>土壤股</w:t>
      </w:r>
    </w:p>
    <w:p w14:paraId="1386E514">
      <w:pPr>
        <w:pStyle w:val="8"/>
        <w:ind w:firstLine="1600" w:firstLineChars="500"/>
        <w:jc w:val="left"/>
        <w:rPr>
          <w:rFonts w:hint="eastAsia"/>
        </w:rPr>
      </w:pPr>
      <w:r>
        <w:rPr>
          <w:rFonts w:hint="eastAsia"/>
          <w:spacing w:val="0"/>
        </w:rPr>
        <w:t xml:space="preserve">张  卫  </w:t>
      </w:r>
      <w:r>
        <w:t>市农业技术服务中心</w:t>
      </w:r>
      <w:r>
        <w:rPr>
          <w:rFonts w:hint="eastAsia"/>
        </w:rPr>
        <w:t>农药肥料管理站</w:t>
      </w:r>
    </w:p>
    <w:p w14:paraId="321DE1D7">
      <w:pPr>
        <w:pStyle w:val="8"/>
        <w:ind w:firstLine="316"/>
        <w:rPr>
          <w:rFonts w:hint="eastAsia"/>
        </w:rPr>
      </w:pPr>
    </w:p>
    <w:p w14:paraId="27D9AC68">
      <w:pPr>
        <w:pStyle w:val="2"/>
        <w:rPr>
          <w:rFonts w:hint="eastAsia"/>
          <w:lang w:bidi="ar"/>
        </w:rPr>
      </w:pPr>
    </w:p>
    <w:p w14:paraId="5A12CA2B">
      <w:pPr>
        <w:rPr>
          <w:rFonts w:hint="eastAsia"/>
          <w:lang w:bidi="ar"/>
        </w:rPr>
      </w:pPr>
    </w:p>
    <w:p w14:paraId="4D43CEA8">
      <w:pPr>
        <w:pStyle w:val="2"/>
        <w:rPr>
          <w:rFonts w:hint="eastAsia"/>
          <w:lang w:bidi="ar"/>
        </w:rPr>
      </w:pPr>
    </w:p>
    <w:p w14:paraId="185191D4">
      <w:pPr>
        <w:pStyle w:val="2"/>
        <w:rPr>
          <w:rFonts w:hint="eastAsia"/>
          <w:lang w:bidi="ar"/>
        </w:rPr>
      </w:pPr>
    </w:p>
    <w:p w14:paraId="022E0F59">
      <w:pPr>
        <w:jc w:val="left"/>
        <w:rPr>
          <w:rFonts w:hint="eastAsia" w:ascii="方正公文小标宋" w:hAnsi="方正公文小标宋" w:cs="方正公文小标宋"/>
          <w:lang w:bidi="ar"/>
        </w:rPr>
      </w:pPr>
      <w:r>
        <w:rPr>
          <w:rFonts w:hint="eastAsia"/>
          <w:lang w:bidi="ar"/>
        </w:rPr>
        <w:t>附件5</w:t>
      </w:r>
    </w:p>
    <w:p w14:paraId="700DDF3B">
      <w:pPr>
        <w:rPr>
          <w:rFonts w:hint="eastAsia" w:ascii="微软雅黑" w:hAnsi="微软雅黑" w:eastAsia="微软雅黑" w:cs="微软雅黑"/>
          <w:lang w:bidi="ar"/>
        </w:rPr>
      </w:pPr>
      <w:r>
        <w:rPr>
          <w:rFonts w:hint="eastAsia" w:ascii="微软雅黑" w:hAnsi="微软雅黑" w:eastAsia="微软雅黑" w:cs="微软雅黑"/>
          <w:lang w:bidi="ar"/>
        </w:rPr>
        <w:t>长葛市2025年科学施肥增效项目</w:t>
      </w:r>
    </w:p>
    <w:p w14:paraId="32A027B0">
      <w:pPr>
        <w:rPr>
          <w:rFonts w:hint="eastAsia" w:ascii="微软雅黑" w:hAnsi="微软雅黑" w:eastAsia="微软雅黑" w:cs="微软雅黑"/>
          <w:lang w:bidi="ar"/>
        </w:rPr>
      </w:pPr>
      <w:r>
        <w:rPr>
          <w:rFonts w:hint="eastAsia" w:ascii="微软雅黑" w:hAnsi="微软雅黑" w:eastAsia="微软雅黑" w:cs="微软雅黑"/>
          <w:lang w:bidi="ar"/>
        </w:rPr>
        <w:t>工作人员分工表</w:t>
      </w:r>
    </w:p>
    <w:tbl>
      <w:tblPr>
        <w:tblStyle w:val="10"/>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843"/>
        <w:gridCol w:w="5079"/>
      </w:tblGrid>
      <w:tr w14:paraId="28E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0722C3D8">
            <w:pPr>
              <w:rPr>
                <w:rFonts w:hint="eastAsia"/>
                <w:b/>
                <w:bCs w:val="0"/>
                <w:sz w:val="24"/>
                <w:szCs w:val="24"/>
              </w:rPr>
            </w:pPr>
            <w:r>
              <w:rPr>
                <w:rFonts w:hint="eastAsia"/>
                <w:b/>
                <w:bCs w:val="0"/>
                <w:sz w:val="24"/>
                <w:szCs w:val="24"/>
              </w:rPr>
              <w:t>姓 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17CEA6B">
            <w:pPr>
              <w:rPr>
                <w:rFonts w:hint="eastAsia"/>
                <w:b/>
                <w:bCs w:val="0"/>
                <w:sz w:val="24"/>
                <w:szCs w:val="24"/>
              </w:rPr>
            </w:pPr>
            <w:r>
              <w:rPr>
                <w:rFonts w:hint="eastAsia"/>
                <w:b/>
                <w:bCs w:val="0"/>
                <w:sz w:val="24"/>
                <w:szCs w:val="24"/>
              </w:rPr>
              <w:t>职务（职称）</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43E7AAE4">
            <w:pPr>
              <w:rPr>
                <w:rFonts w:hint="eastAsia"/>
                <w:b/>
                <w:bCs w:val="0"/>
                <w:sz w:val="24"/>
                <w:szCs w:val="24"/>
              </w:rPr>
            </w:pPr>
            <w:r>
              <w:rPr>
                <w:rFonts w:hint="eastAsia"/>
                <w:b/>
                <w:bCs w:val="0"/>
                <w:sz w:val="24"/>
                <w:szCs w:val="24"/>
              </w:rPr>
              <w:t>工作分工</w:t>
            </w:r>
          </w:p>
        </w:tc>
      </w:tr>
      <w:tr w14:paraId="3B20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26D99E2F">
            <w:pPr>
              <w:rPr>
                <w:rFonts w:hint="eastAsia"/>
                <w:sz w:val="24"/>
                <w:szCs w:val="24"/>
              </w:rPr>
            </w:pPr>
            <w:r>
              <w:rPr>
                <w:rFonts w:hint="eastAsia"/>
                <w:sz w:val="24"/>
                <w:szCs w:val="24"/>
              </w:rPr>
              <w:t>卢军岭</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EC15D25">
            <w:pPr>
              <w:rPr>
                <w:rFonts w:hint="eastAsia"/>
                <w:sz w:val="24"/>
                <w:szCs w:val="24"/>
              </w:rPr>
            </w:pPr>
            <w:r>
              <w:rPr>
                <w:rFonts w:hint="eastAsia"/>
                <w:sz w:val="24"/>
                <w:szCs w:val="24"/>
              </w:rPr>
              <w:t>高级农艺师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413CA027">
            <w:pPr>
              <w:rPr>
                <w:rFonts w:hint="eastAsia"/>
                <w:sz w:val="24"/>
                <w:szCs w:val="24"/>
              </w:rPr>
            </w:pPr>
            <w:r>
              <w:rPr>
                <w:rFonts w:hint="eastAsia"/>
                <w:sz w:val="24"/>
                <w:szCs w:val="24"/>
              </w:rPr>
              <w:t>项目方案制定、项目实施、项目总结</w:t>
            </w:r>
          </w:p>
        </w:tc>
      </w:tr>
      <w:tr w14:paraId="7361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9FDB2A7">
            <w:pPr>
              <w:rPr>
                <w:rFonts w:hint="eastAsia"/>
                <w:sz w:val="24"/>
                <w:szCs w:val="24"/>
              </w:rPr>
            </w:pPr>
            <w:r>
              <w:rPr>
                <w:rFonts w:hint="eastAsia"/>
                <w:sz w:val="24"/>
                <w:szCs w:val="24"/>
              </w:rPr>
              <w:t>刘淑娟</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1EF3271">
            <w:pPr>
              <w:rPr>
                <w:rFonts w:hint="eastAsia"/>
                <w:sz w:val="24"/>
                <w:szCs w:val="24"/>
              </w:rPr>
            </w:pPr>
            <w:r>
              <w:rPr>
                <w:rFonts w:hint="eastAsia"/>
                <w:sz w:val="24"/>
                <w:szCs w:val="24"/>
              </w:rPr>
              <w:t>高级农艺师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6D522F70">
            <w:pPr>
              <w:rPr>
                <w:rFonts w:hint="eastAsia"/>
                <w:sz w:val="24"/>
                <w:szCs w:val="24"/>
              </w:rPr>
            </w:pPr>
            <w:r>
              <w:rPr>
                <w:rFonts w:hint="eastAsia"/>
                <w:sz w:val="24"/>
                <w:szCs w:val="24"/>
              </w:rPr>
              <w:t>项目实施、田间试验、项目总结</w:t>
            </w:r>
          </w:p>
        </w:tc>
      </w:tr>
      <w:tr w14:paraId="2DF3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5FD2100">
            <w:pPr>
              <w:rPr>
                <w:rFonts w:hint="eastAsia"/>
                <w:sz w:val="24"/>
                <w:szCs w:val="24"/>
              </w:rPr>
            </w:pPr>
            <w:r>
              <w:rPr>
                <w:rFonts w:hint="eastAsia"/>
                <w:sz w:val="24"/>
                <w:szCs w:val="24"/>
              </w:rPr>
              <w:t>郭彦东</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584CA2F">
            <w:pPr>
              <w:rPr>
                <w:rFonts w:hint="eastAsia"/>
                <w:sz w:val="24"/>
                <w:szCs w:val="24"/>
              </w:rPr>
            </w:pPr>
            <w:r>
              <w:rPr>
                <w:rFonts w:hint="eastAsia"/>
                <w:sz w:val="24"/>
                <w:szCs w:val="24"/>
              </w:rPr>
              <w:t>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177FF142">
            <w:pPr>
              <w:rPr>
                <w:rFonts w:hint="eastAsia"/>
                <w:sz w:val="24"/>
                <w:szCs w:val="24"/>
              </w:rPr>
            </w:pPr>
            <w:r>
              <w:rPr>
                <w:rFonts w:hint="eastAsia"/>
                <w:sz w:val="24"/>
                <w:szCs w:val="24"/>
              </w:rPr>
              <w:t>项目实施、田间试验、项目总结</w:t>
            </w:r>
          </w:p>
        </w:tc>
      </w:tr>
      <w:tr w14:paraId="403FC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E958CDD">
            <w:pPr>
              <w:rPr>
                <w:rFonts w:hint="eastAsia"/>
                <w:sz w:val="24"/>
                <w:szCs w:val="24"/>
              </w:rPr>
            </w:pPr>
            <w:r>
              <w:rPr>
                <w:rFonts w:hint="eastAsia"/>
                <w:sz w:val="24"/>
                <w:szCs w:val="24"/>
              </w:rPr>
              <w:t>吕建业</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2CEFF04">
            <w:pPr>
              <w:rPr>
                <w:rFonts w:hint="eastAsia"/>
                <w:sz w:val="24"/>
                <w:szCs w:val="24"/>
              </w:rPr>
            </w:pPr>
            <w:r>
              <w:rPr>
                <w:rFonts w:hint="eastAsia"/>
                <w:sz w:val="24"/>
                <w:szCs w:val="24"/>
              </w:rPr>
              <w:t>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6D9C1620">
            <w:pPr>
              <w:rPr>
                <w:rFonts w:hint="eastAsia"/>
                <w:sz w:val="24"/>
                <w:szCs w:val="24"/>
              </w:rPr>
            </w:pPr>
            <w:r>
              <w:rPr>
                <w:rFonts w:hint="eastAsia"/>
                <w:sz w:val="24"/>
                <w:szCs w:val="24"/>
              </w:rPr>
              <w:t>项目实施、田间试验</w:t>
            </w:r>
          </w:p>
        </w:tc>
      </w:tr>
      <w:tr w14:paraId="0DD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BB6202E">
            <w:pPr>
              <w:rPr>
                <w:rFonts w:hint="eastAsia"/>
                <w:sz w:val="24"/>
                <w:szCs w:val="24"/>
              </w:rPr>
            </w:pPr>
            <w:r>
              <w:rPr>
                <w:rFonts w:hint="eastAsia"/>
                <w:sz w:val="24"/>
                <w:szCs w:val="24"/>
              </w:rPr>
              <w:t>张  萍</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399A7F6">
            <w:pPr>
              <w:rPr>
                <w:rFonts w:hint="eastAsia"/>
                <w:sz w:val="24"/>
                <w:szCs w:val="24"/>
              </w:rPr>
            </w:pPr>
            <w:r>
              <w:rPr>
                <w:rFonts w:hint="eastAsia"/>
                <w:sz w:val="24"/>
                <w:szCs w:val="24"/>
              </w:rPr>
              <w:t>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0472C7F4">
            <w:pPr>
              <w:rPr>
                <w:rFonts w:hint="eastAsia"/>
                <w:sz w:val="24"/>
                <w:szCs w:val="24"/>
              </w:rPr>
            </w:pPr>
            <w:r>
              <w:rPr>
                <w:rFonts w:hint="eastAsia"/>
                <w:sz w:val="24"/>
                <w:szCs w:val="24"/>
              </w:rPr>
              <w:t>项目实施、田间试验</w:t>
            </w:r>
          </w:p>
        </w:tc>
      </w:tr>
      <w:tr w14:paraId="7AA4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86983B4">
            <w:pPr>
              <w:rPr>
                <w:rFonts w:hint="eastAsia"/>
                <w:sz w:val="24"/>
                <w:szCs w:val="24"/>
              </w:rPr>
            </w:pPr>
            <w:r>
              <w:rPr>
                <w:rFonts w:hint="eastAsia"/>
                <w:sz w:val="24"/>
                <w:szCs w:val="24"/>
              </w:rPr>
              <w:t>任建平</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055149E">
            <w:pPr>
              <w:rPr>
                <w:rFonts w:hint="eastAsia"/>
                <w:sz w:val="24"/>
                <w:szCs w:val="24"/>
              </w:rPr>
            </w:pPr>
            <w:r>
              <w:rPr>
                <w:rFonts w:hint="eastAsia"/>
                <w:sz w:val="24"/>
                <w:szCs w:val="24"/>
              </w:rPr>
              <w:t>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7C2665D8">
            <w:pPr>
              <w:rPr>
                <w:rFonts w:hint="eastAsia"/>
                <w:sz w:val="24"/>
                <w:szCs w:val="24"/>
              </w:rPr>
            </w:pPr>
            <w:r>
              <w:rPr>
                <w:rFonts w:hint="eastAsia"/>
                <w:sz w:val="24"/>
                <w:szCs w:val="24"/>
              </w:rPr>
              <w:t>项目实施、田间试验</w:t>
            </w:r>
          </w:p>
        </w:tc>
      </w:tr>
      <w:tr w14:paraId="7CC9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F49F75F">
            <w:pPr>
              <w:rPr>
                <w:rFonts w:hint="eastAsia"/>
                <w:sz w:val="24"/>
                <w:szCs w:val="24"/>
              </w:rPr>
            </w:pPr>
            <w:r>
              <w:rPr>
                <w:rFonts w:hint="eastAsia"/>
                <w:sz w:val="24"/>
                <w:szCs w:val="24"/>
              </w:rPr>
              <w:t>马  凯</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16EF665E">
            <w:pPr>
              <w:rPr>
                <w:rFonts w:hint="eastAsia"/>
                <w:sz w:val="24"/>
                <w:szCs w:val="24"/>
              </w:rPr>
            </w:pPr>
            <w:r>
              <w:rPr>
                <w:rFonts w:hint="eastAsia"/>
                <w:sz w:val="24"/>
                <w:szCs w:val="24"/>
              </w:rPr>
              <w:t>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2DDB50C3">
            <w:pPr>
              <w:rPr>
                <w:rFonts w:hint="eastAsia"/>
                <w:sz w:val="24"/>
                <w:szCs w:val="24"/>
              </w:rPr>
            </w:pPr>
            <w:r>
              <w:rPr>
                <w:rFonts w:hint="eastAsia"/>
                <w:sz w:val="24"/>
                <w:szCs w:val="24"/>
              </w:rPr>
              <w:t>项目实施、田间试验</w:t>
            </w:r>
          </w:p>
        </w:tc>
      </w:tr>
      <w:tr w14:paraId="3360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20978367">
            <w:pPr>
              <w:rPr>
                <w:rFonts w:hint="eastAsia"/>
                <w:sz w:val="24"/>
                <w:szCs w:val="24"/>
              </w:rPr>
            </w:pPr>
            <w:r>
              <w:rPr>
                <w:rFonts w:hint="eastAsia"/>
                <w:sz w:val="24"/>
                <w:szCs w:val="24"/>
              </w:rPr>
              <w:t>罗秋锋</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45331655">
            <w:pPr>
              <w:rPr>
                <w:rFonts w:hint="eastAsia"/>
                <w:sz w:val="24"/>
                <w:szCs w:val="24"/>
              </w:rPr>
            </w:pPr>
            <w:r>
              <w:rPr>
                <w:rFonts w:hint="eastAsia"/>
                <w:sz w:val="24"/>
                <w:szCs w:val="24"/>
              </w:rPr>
              <w:t>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4ABBF43B">
            <w:pPr>
              <w:rPr>
                <w:rFonts w:hint="eastAsia"/>
                <w:sz w:val="24"/>
                <w:szCs w:val="24"/>
              </w:rPr>
            </w:pPr>
            <w:r>
              <w:rPr>
                <w:rFonts w:hint="eastAsia"/>
                <w:sz w:val="24"/>
                <w:szCs w:val="24"/>
              </w:rPr>
              <w:t>项目实施、田间试验</w:t>
            </w:r>
          </w:p>
        </w:tc>
      </w:tr>
      <w:tr w14:paraId="446B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0960A4F">
            <w:pPr>
              <w:rPr>
                <w:rFonts w:hint="eastAsia"/>
                <w:sz w:val="24"/>
                <w:szCs w:val="24"/>
              </w:rPr>
            </w:pPr>
            <w:r>
              <w:rPr>
                <w:rFonts w:hint="eastAsia"/>
                <w:sz w:val="24"/>
                <w:szCs w:val="24"/>
              </w:rPr>
              <w:t>乔超峰</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295765FD">
            <w:pPr>
              <w:rPr>
                <w:rFonts w:hint="eastAsia"/>
                <w:sz w:val="24"/>
                <w:szCs w:val="24"/>
              </w:rPr>
            </w:pPr>
            <w:r>
              <w:rPr>
                <w:rFonts w:hint="eastAsia"/>
                <w:sz w:val="24"/>
                <w:szCs w:val="24"/>
              </w:rPr>
              <w:t>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22591757">
            <w:pPr>
              <w:rPr>
                <w:rFonts w:hint="eastAsia"/>
                <w:sz w:val="24"/>
                <w:szCs w:val="24"/>
              </w:rPr>
            </w:pPr>
            <w:r>
              <w:rPr>
                <w:rFonts w:hint="eastAsia"/>
                <w:sz w:val="24"/>
                <w:szCs w:val="24"/>
              </w:rPr>
              <w:t>项目实施、田间试验</w:t>
            </w:r>
          </w:p>
        </w:tc>
      </w:tr>
      <w:tr w14:paraId="09EC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E271414">
            <w:pPr>
              <w:rPr>
                <w:rFonts w:hint="eastAsia"/>
                <w:sz w:val="24"/>
                <w:szCs w:val="24"/>
              </w:rPr>
            </w:pPr>
            <w:r>
              <w:rPr>
                <w:rFonts w:hint="eastAsia"/>
                <w:sz w:val="24"/>
                <w:szCs w:val="24"/>
              </w:rPr>
              <w:t>李志超</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5E19E92B">
            <w:pPr>
              <w:rPr>
                <w:rFonts w:hint="eastAsia"/>
                <w:sz w:val="24"/>
                <w:szCs w:val="24"/>
              </w:rPr>
            </w:pPr>
            <w:r>
              <w:rPr>
                <w:rFonts w:hint="eastAsia"/>
                <w:sz w:val="24"/>
                <w:szCs w:val="24"/>
              </w:rPr>
              <w:t>助理农艺师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0C309972">
            <w:pPr>
              <w:rPr>
                <w:rFonts w:hint="eastAsia"/>
                <w:sz w:val="24"/>
                <w:szCs w:val="24"/>
              </w:rPr>
            </w:pPr>
            <w:r>
              <w:rPr>
                <w:rFonts w:hint="eastAsia"/>
                <w:sz w:val="24"/>
                <w:szCs w:val="24"/>
              </w:rPr>
              <w:t>项目实施、田间试验</w:t>
            </w:r>
          </w:p>
        </w:tc>
      </w:tr>
      <w:tr w14:paraId="01C8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13618C76">
            <w:pPr>
              <w:rPr>
                <w:rFonts w:hint="eastAsia"/>
                <w:sz w:val="24"/>
                <w:szCs w:val="24"/>
              </w:rPr>
            </w:pPr>
            <w:r>
              <w:rPr>
                <w:rFonts w:hint="eastAsia"/>
                <w:sz w:val="24"/>
                <w:szCs w:val="24"/>
              </w:rPr>
              <w:t>黄  钟</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615A90B0">
            <w:pPr>
              <w:rPr>
                <w:rFonts w:hint="eastAsia"/>
                <w:sz w:val="24"/>
                <w:szCs w:val="24"/>
              </w:rPr>
            </w:pPr>
            <w:r>
              <w:rPr>
                <w:rFonts w:hint="eastAsia"/>
                <w:sz w:val="24"/>
                <w:szCs w:val="24"/>
              </w:rPr>
              <w:t>助理农艺师</w:t>
            </w:r>
          </w:p>
        </w:tc>
        <w:tc>
          <w:tcPr>
            <w:tcW w:w="5079" w:type="dxa"/>
            <w:tcBorders>
              <w:top w:val="single" w:color="auto" w:sz="4" w:space="0"/>
              <w:left w:val="single" w:color="auto" w:sz="4" w:space="0"/>
              <w:bottom w:val="single" w:color="auto" w:sz="4" w:space="0"/>
              <w:right w:val="single" w:color="auto" w:sz="4" w:space="0"/>
            </w:tcBorders>
            <w:shd w:val="clear" w:color="auto" w:fill="auto"/>
            <w:vAlign w:val="center"/>
          </w:tcPr>
          <w:p w14:paraId="058D06F3">
            <w:pPr>
              <w:rPr>
                <w:rFonts w:hint="eastAsia"/>
                <w:sz w:val="24"/>
                <w:szCs w:val="24"/>
              </w:rPr>
            </w:pPr>
            <w:r>
              <w:rPr>
                <w:rFonts w:hint="eastAsia"/>
                <w:sz w:val="24"/>
                <w:szCs w:val="24"/>
              </w:rPr>
              <w:t>项目实施、田间试验</w:t>
            </w:r>
          </w:p>
        </w:tc>
      </w:tr>
    </w:tbl>
    <w:p w14:paraId="5660D261">
      <w:pPr>
        <w:pStyle w:val="2"/>
        <w:rPr>
          <w:rFonts w:hint="eastAsia"/>
        </w:rPr>
      </w:pPr>
    </w:p>
    <w:p w14:paraId="3E624439">
      <w:pPr>
        <w:rPr>
          <w:rFonts w:hint="eastAsia"/>
        </w:rPr>
      </w:pPr>
    </w:p>
    <w:p w14:paraId="5712FB68">
      <w:pPr>
        <w:pStyle w:val="2"/>
        <w:rPr>
          <w:rFonts w:hint="eastAsia"/>
        </w:rPr>
      </w:pPr>
    </w:p>
    <w:p w14:paraId="7ACCBB9D">
      <w:pPr>
        <w:pStyle w:val="2"/>
        <w:jc w:val="both"/>
        <w:rPr>
          <w:rFonts w:hint="eastAsia"/>
        </w:rPr>
      </w:pPr>
    </w:p>
    <w:p w14:paraId="2FF21EC7">
      <w:pPr>
        <w:pStyle w:val="2"/>
        <w:jc w:val="left"/>
        <w:rPr>
          <w:rFonts w:hint="eastAsia"/>
        </w:rPr>
      </w:pPr>
    </w:p>
    <w:p w14:paraId="6880B145">
      <w:pPr>
        <w:pStyle w:val="2"/>
        <w:jc w:val="left"/>
        <w:rPr>
          <w:rFonts w:hint="eastAsia"/>
        </w:rPr>
      </w:pPr>
    </w:p>
    <w:p w14:paraId="2695BCA3">
      <w:pPr>
        <w:pStyle w:val="2"/>
        <w:jc w:val="left"/>
        <w:rPr>
          <w:rFonts w:hint="eastAsia"/>
        </w:rPr>
      </w:pPr>
      <w:r>
        <w:rPr>
          <w:rFonts w:hint="eastAsia"/>
        </w:rPr>
        <w:t>附件6</w:t>
      </w:r>
    </w:p>
    <w:p w14:paraId="71EEA0CC">
      <w:pPr>
        <w:pStyle w:val="2"/>
        <w:rPr>
          <w:rFonts w:hint="eastAsia"/>
          <w:b/>
          <w:bCs w:val="0"/>
          <w:lang w:bidi="ar"/>
        </w:rPr>
      </w:pPr>
      <w:r>
        <w:rPr>
          <w:rFonts w:hint="eastAsia"/>
          <w:b/>
          <w:bCs w:val="0"/>
          <w:lang w:bidi="ar"/>
        </w:rPr>
        <w:t>大豆根瘤菌接种及配套施肥技术指导意见</w:t>
      </w:r>
    </w:p>
    <w:p w14:paraId="7C560BA6">
      <w:pPr>
        <w:pStyle w:val="2"/>
        <w:ind w:firstLine="632" w:firstLineChars="200"/>
        <w:jc w:val="left"/>
        <w:rPr>
          <w:rFonts w:hint="eastAsia"/>
          <w:lang w:bidi="ar"/>
        </w:rPr>
      </w:pPr>
      <w:r>
        <w:rPr>
          <w:rFonts w:hint="eastAsia"/>
          <w:lang w:bidi="ar"/>
        </w:rPr>
        <w:t>根瘤菌是能与豆科植物共生形成根瘤，并进行生物固氨的一类革兰氏阴性杆菌。在大豆种植中，通过接种根瘤菌及科学合理施肥，能够增强根瘤菌共生固氮能力，提高产量、改善品质、培肥地力。</w:t>
      </w:r>
    </w:p>
    <w:p w14:paraId="201F5490">
      <w:pPr>
        <w:pStyle w:val="2"/>
        <w:ind w:firstLine="632" w:firstLineChars="200"/>
        <w:jc w:val="left"/>
        <w:rPr>
          <w:rFonts w:hint="eastAsia" w:ascii="黑体" w:hAnsi="黑体" w:eastAsia="黑体" w:cs="黑体"/>
          <w:lang w:bidi="ar"/>
        </w:rPr>
      </w:pPr>
      <w:r>
        <w:rPr>
          <w:rFonts w:hint="eastAsia" w:ascii="黑体" w:hAnsi="黑体" w:eastAsia="黑体" w:cs="黑体"/>
          <w:lang w:bidi="ar"/>
        </w:rPr>
        <w:t>一、根瘤菌菌剂要求</w:t>
      </w:r>
    </w:p>
    <w:p w14:paraId="2D8D1FF1">
      <w:pPr>
        <w:pStyle w:val="2"/>
        <w:ind w:firstLine="632" w:firstLineChars="200"/>
        <w:jc w:val="left"/>
        <w:rPr>
          <w:rFonts w:hint="eastAsia"/>
          <w:lang w:bidi="ar"/>
        </w:rPr>
      </w:pPr>
      <w:r>
        <w:rPr>
          <w:rFonts w:hint="eastAsia"/>
          <w:lang w:bidi="ar"/>
        </w:rPr>
        <w:t>根瘤菌菌剂产品适宜范围为大豆，产品质量符合《农用微生物菌剂》(GB 20287-2006)要求，在保质期内、包装完好。优先选用有效活菌数高、已在当地开展过田间试验示范且效果较好的根瘤菌菌剂。根瘤菌菌剂产品应贮存在室内阴凉、干燥、通风处，适宜温度为 4℃~25℃。菌剂开瓶前应轻轻摇动，开瓶后立即使用，一次用完。稀释菌剂时不能使用含有氯气的自来水。</w:t>
      </w:r>
    </w:p>
    <w:p w14:paraId="6BB0AD75">
      <w:pPr>
        <w:pStyle w:val="2"/>
        <w:ind w:firstLine="632" w:firstLineChars="200"/>
        <w:jc w:val="left"/>
        <w:rPr>
          <w:rFonts w:hint="eastAsia" w:ascii="黑体" w:hAnsi="黑体" w:eastAsia="黑体" w:cs="黑体"/>
          <w:lang w:bidi="ar"/>
        </w:rPr>
      </w:pPr>
      <w:r>
        <w:rPr>
          <w:rFonts w:hint="eastAsia" w:ascii="黑体" w:hAnsi="黑体" w:eastAsia="黑体" w:cs="黑体"/>
          <w:lang w:bidi="ar"/>
        </w:rPr>
        <w:t>二、接种方式</w:t>
      </w:r>
    </w:p>
    <w:p w14:paraId="2F61C94F">
      <w:pPr>
        <w:pStyle w:val="2"/>
        <w:ind w:firstLine="632" w:firstLineChars="200"/>
        <w:jc w:val="left"/>
        <w:rPr>
          <w:rFonts w:hint="eastAsia"/>
          <w:lang w:bidi="ar"/>
        </w:rPr>
      </w:pPr>
      <w:r>
        <w:rPr>
          <w:rFonts w:hint="eastAsia"/>
          <w:lang w:bidi="ar"/>
        </w:rPr>
        <w:t>根瘤菌接种方式主要有拌种、喷洒、种子包衣。可直接或使用已完成种衣剂包衣的种子进行根瘤菌接种作业。</w:t>
      </w:r>
    </w:p>
    <w:p w14:paraId="71D56BCE">
      <w:pPr>
        <w:pStyle w:val="2"/>
        <w:ind w:firstLine="632" w:firstLineChars="200"/>
        <w:jc w:val="left"/>
        <w:rPr>
          <w:rFonts w:hint="eastAsia"/>
          <w:lang w:bidi="ar"/>
        </w:rPr>
      </w:pPr>
      <w:r>
        <w:rPr>
          <w:rFonts w:hint="eastAsia"/>
          <w:lang w:bidi="ar"/>
        </w:rPr>
        <w:t>(一)拌种</w:t>
      </w:r>
    </w:p>
    <w:p w14:paraId="75072A22">
      <w:pPr>
        <w:pStyle w:val="2"/>
        <w:ind w:firstLine="632" w:firstLineChars="200"/>
        <w:jc w:val="left"/>
        <w:rPr>
          <w:rFonts w:hint="eastAsia"/>
          <w:lang w:bidi="ar"/>
        </w:rPr>
      </w:pPr>
      <w:r>
        <w:rPr>
          <w:rFonts w:hint="eastAsia"/>
          <w:lang w:bidi="ar"/>
        </w:rPr>
        <w:t>适用于现拌现用的种植方式。</w:t>
      </w:r>
    </w:p>
    <w:p w14:paraId="3C43EA70">
      <w:pPr>
        <w:pStyle w:val="2"/>
        <w:ind w:firstLine="635" w:firstLineChars="200"/>
        <w:jc w:val="left"/>
        <w:rPr>
          <w:rFonts w:hint="eastAsia"/>
          <w:lang w:bidi="ar"/>
        </w:rPr>
      </w:pPr>
      <w:r>
        <w:rPr>
          <w:rFonts w:hint="eastAsia"/>
          <w:b/>
          <w:lang w:bidi="ar"/>
        </w:rPr>
        <w:t>1.拌种剂量及时间。</w:t>
      </w:r>
      <w:r>
        <w:rPr>
          <w:rFonts w:hint="eastAsia"/>
          <w:lang w:bidi="ar"/>
        </w:rPr>
        <w:t>根据播种量和产品说明书确定根瘤菌菌剂用量。应在大豆播种前 12 小时内进行根瘤菌拌种作业。</w:t>
      </w:r>
    </w:p>
    <w:p w14:paraId="418601E0">
      <w:pPr>
        <w:pStyle w:val="2"/>
        <w:ind w:firstLine="635" w:firstLineChars="200"/>
        <w:jc w:val="left"/>
        <w:rPr>
          <w:rFonts w:hint="eastAsia"/>
          <w:lang w:bidi="ar"/>
        </w:rPr>
      </w:pPr>
      <w:r>
        <w:rPr>
          <w:rFonts w:hint="eastAsia"/>
          <w:b/>
          <w:lang w:bidi="ar"/>
        </w:rPr>
        <w:t>2.拌种器械。</w:t>
      </w:r>
      <w:r>
        <w:rPr>
          <w:rFonts w:hint="eastAsia"/>
          <w:lang w:bidi="ar"/>
        </w:rPr>
        <w:t>根据播种量和当地生产条件，使用干净的盆、桶、袋子等容器或拌种机械进行拌种。拌种容器或机械进行过农药种衣剂作业的，应使用清水洗3次以上。</w:t>
      </w:r>
    </w:p>
    <w:p w14:paraId="326CF6AC">
      <w:pPr>
        <w:pStyle w:val="2"/>
        <w:ind w:firstLine="635" w:firstLineChars="200"/>
        <w:jc w:val="left"/>
        <w:rPr>
          <w:rFonts w:hint="eastAsia"/>
          <w:lang w:bidi="ar"/>
        </w:rPr>
      </w:pPr>
      <w:r>
        <w:rPr>
          <w:rFonts w:hint="eastAsia"/>
          <w:b/>
          <w:lang w:bidi="ar"/>
        </w:rPr>
        <w:t>3.拌种作业。</w:t>
      </w:r>
      <w:r>
        <w:rPr>
          <w:rFonts w:hint="eastAsia"/>
          <w:lang w:bidi="ar"/>
        </w:rPr>
        <w:t>拌种地点应在阴凉处，避免阳光直射。将适量根瘤菌菌剂与大豆种子混合，轻轻搅拌至所有种子表面都附着根瘤菌菌剂，待种子阴干后播种。拌种时应避免碰破种皮。</w:t>
      </w:r>
    </w:p>
    <w:p w14:paraId="05DA5729">
      <w:pPr>
        <w:pStyle w:val="2"/>
        <w:ind w:firstLine="635" w:firstLineChars="200"/>
        <w:jc w:val="left"/>
        <w:rPr>
          <w:rFonts w:hint="eastAsia"/>
          <w:lang w:bidi="ar"/>
        </w:rPr>
      </w:pPr>
      <w:r>
        <w:rPr>
          <w:rFonts w:hint="eastAsia"/>
          <w:b/>
          <w:lang w:bidi="ar"/>
        </w:rPr>
        <w:t>4.注意事项。</w:t>
      </w:r>
      <w:r>
        <w:rPr>
          <w:rFonts w:hint="eastAsia"/>
          <w:lang w:bidi="ar"/>
        </w:rPr>
        <w:t>尽量避免根瘤菌菌剂与农药一同拌种。必要时，根瘤菌菌剂可与杀虫剂或杀真菌剂配合拌种，但不能与除草剂、杀细菌剂配合拌种。拌种作业时应先拌药剂,晾千后再拌根瘤菌菌剂，避免将药剂与根瘤菌菌剂混合拌种。</w:t>
      </w:r>
    </w:p>
    <w:p w14:paraId="3B6D206B">
      <w:pPr>
        <w:pStyle w:val="2"/>
        <w:ind w:firstLine="632" w:firstLineChars="200"/>
        <w:jc w:val="left"/>
        <w:rPr>
          <w:rFonts w:hint="eastAsia"/>
          <w:lang w:bidi="ar"/>
        </w:rPr>
      </w:pPr>
      <w:r>
        <w:rPr>
          <w:rFonts w:hint="eastAsia"/>
          <w:lang w:bidi="ar"/>
        </w:rPr>
        <w:t>(二)喷洒</w:t>
      </w:r>
    </w:p>
    <w:p w14:paraId="335D0465">
      <w:pPr>
        <w:pStyle w:val="2"/>
        <w:ind w:firstLine="632" w:firstLineChars="200"/>
        <w:jc w:val="left"/>
        <w:rPr>
          <w:rFonts w:hint="eastAsia"/>
          <w:lang w:bidi="ar"/>
        </w:rPr>
      </w:pPr>
      <w:r>
        <w:rPr>
          <w:rFonts w:hint="eastAsia"/>
          <w:lang w:bidi="ar"/>
        </w:rPr>
        <w:t>播种时将根瘤菌液喷酒在大豆种子表面及周围土壤,适用于使用带喷施设备播种机具的种植方式。</w:t>
      </w:r>
    </w:p>
    <w:p w14:paraId="6393AE58">
      <w:pPr>
        <w:pStyle w:val="2"/>
        <w:ind w:firstLine="635" w:firstLineChars="200"/>
        <w:jc w:val="left"/>
        <w:rPr>
          <w:rFonts w:hint="eastAsia"/>
          <w:lang w:bidi="ar"/>
        </w:rPr>
      </w:pPr>
      <w:r>
        <w:rPr>
          <w:rFonts w:hint="eastAsia"/>
          <w:b/>
          <w:lang w:bidi="ar"/>
        </w:rPr>
        <w:t>1.菌液配制。</w:t>
      </w:r>
      <w:r>
        <w:rPr>
          <w:rFonts w:hint="eastAsia"/>
          <w:lang w:bidi="ar"/>
        </w:rPr>
        <w:t>根据播种量和产品说明书确定根瘤菌菌剂用量，根据喷施面积、设备喷施效率确定用水量。使用自来水配制菌液时，提前将自来水接入容器静置1~2天。将根瘤菌菌剂加入水中，搅拌均匀后即可使用。喷洒菌液应现用现配。</w:t>
      </w:r>
    </w:p>
    <w:p w14:paraId="0185AECD">
      <w:pPr>
        <w:pStyle w:val="2"/>
        <w:ind w:firstLine="635" w:firstLineChars="200"/>
        <w:jc w:val="left"/>
        <w:rPr>
          <w:rFonts w:hint="eastAsia"/>
          <w:lang w:bidi="ar"/>
        </w:rPr>
      </w:pPr>
      <w:r>
        <w:rPr>
          <w:rFonts w:hint="eastAsia"/>
          <w:b/>
          <w:lang w:bidi="ar"/>
        </w:rPr>
        <w:t>2.喷洒设备。</w:t>
      </w:r>
      <w:r>
        <w:rPr>
          <w:rFonts w:hint="eastAsia"/>
          <w:lang w:bidi="ar"/>
        </w:rPr>
        <w:t>喷酒设备主要包括储存容器、压力控制、菌液喷洒等部件。如果使用过抑菌或灭菌作用药剂，应用清水将容器、管路和喷头清洗3次以上。</w:t>
      </w:r>
    </w:p>
    <w:p w14:paraId="7D7057AD">
      <w:pPr>
        <w:pStyle w:val="2"/>
        <w:ind w:firstLine="635" w:firstLineChars="200"/>
        <w:jc w:val="left"/>
        <w:rPr>
          <w:rFonts w:hint="eastAsia"/>
          <w:lang w:bidi="ar"/>
        </w:rPr>
      </w:pPr>
      <w:r>
        <w:rPr>
          <w:rFonts w:hint="eastAsia"/>
          <w:b/>
          <w:lang w:bidi="ar"/>
        </w:rPr>
        <w:t>3.喷洒作业。</w:t>
      </w:r>
      <w:r>
        <w:rPr>
          <w:rFonts w:hint="eastAsia"/>
          <w:lang w:bidi="ar"/>
        </w:rPr>
        <w:t>作业前应检查储存容器、压力部件、控制部件、喷头和接口等，保证喷酒设备正常运行。喷洒时，作业人员应注意观察喷头是否堵塞、各接口是否有滴漏现象，发现问题及时排除。</w:t>
      </w:r>
    </w:p>
    <w:p w14:paraId="5A91AE48">
      <w:pPr>
        <w:pStyle w:val="2"/>
        <w:ind w:firstLine="632" w:firstLineChars="200"/>
        <w:jc w:val="left"/>
        <w:rPr>
          <w:rFonts w:hint="eastAsia"/>
          <w:lang w:bidi="ar"/>
        </w:rPr>
      </w:pPr>
      <w:r>
        <w:rPr>
          <w:rFonts w:hint="eastAsia"/>
          <w:lang w:bidi="ar"/>
        </w:rPr>
        <w:t>(三)种子包衣</w:t>
      </w:r>
    </w:p>
    <w:p w14:paraId="624C6DF7">
      <w:pPr>
        <w:pStyle w:val="2"/>
        <w:ind w:firstLine="632" w:firstLineChars="200"/>
        <w:jc w:val="left"/>
        <w:rPr>
          <w:rFonts w:hint="eastAsia"/>
          <w:lang w:bidi="ar"/>
        </w:rPr>
      </w:pPr>
      <w:r>
        <w:rPr>
          <w:rFonts w:hint="eastAsia"/>
          <w:lang w:bidi="ar"/>
        </w:rPr>
        <w:t>适用于提前对大豆种子进行包衣操作的种植方式。</w:t>
      </w:r>
    </w:p>
    <w:p w14:paraId="4544C4DE">
      <w:pPr>
        <w:pStyle w:val="2"/>
        <w:ind w:firstLine="635" w:firstLineChars="200"/>
        <w:jc w:val="left"/>
        <w:rPr>
          <w:rFonts w:hint="eastAsia"/>
          <w:lang w:bidi="ar"/>
        </w:rPr>
      </w:pPr>
      <w:r>
        <w:rPr>
          <w:rFonts w:hint="eastAsia"/>
          <w:b/>
          <w:lang w:bidi="ar"/>
        </w:rPr>
        <w:t>1.包衣保护剂要求。</w:t>
      </w:r>
      <w:r>
        <w:rPr>
          <w:rFonts w:hint="eastAsia"/>
          <w:lang w:bidi="ar"/>
        </w:rPr>
        <w:t>根瘤菌菌剂可与杀虫剂或杀真菌剂包衣，但不能与除草剂、杀细菌剂一同包衣。根瘤菌菌剂应与包衣保护剂混合后再进行包衣。包衣保护剂所用材料应对根瘤菌、大豆植株、人畜和环境无毒无害，不造成大豆种子粘连、播种不匀等问题。与种衣剂一起进行包衣时，能起到隔离根瘤菌与种衣剂的作用，有效降低种衣剂对根瘤菌活性的影响。包衣2个月后每粒大豆种子根瘤菌存活数量应不低于1X10</w:t>
      </w:r>
      <w:r>
        <w:rPr>
          <w:rFonts w:hint="eastAsia"/>
          <w:vertAlign w:val="superscript"/>
          <w:lang w:bidi="ar"/>
        </w:rPr>
        <w:t>4</w:t>
      </w:r>
      <w:r>
        <w:rPr>
          <w:rFonts w:hint="eastAsia"/>
          <w:lang w:bidi="ar"/>
        </w:rPr>
        <w:t>个。</w:t>
      </w:r>
    </w:p>
    <w:p w14:paraId="7B3C5E96">
      <w:pPr>
        <w:pStyle w:val="2"/>
        <w:ind w:firstLine="635" w:firstLineChars="200"/>
        <w:jc w:val="left"/>
        <w:rPr>
          <w:rFonts w:hint="eastAsia"/>
          <w:lang w:bidi="ar"/>
        </w:rPr>
      </w:pPr>
      <w:r>
        <w:rPr>
          <w:rFonts w:hint="eastAsia"/>
          <w:b/>
          <w:lang w:bidi="ar"/>
        </w:rPr>
        <w:t>2.包衣作业。</w:t>
      </w:r>
      <w:r>
        <w:rPr>
          <w:rFonts w:hint="eastAsia"/>
          <w:lang w:bidi="ar"/>
        </w:rPr>
        <w:t>与种衣剂一起进行包衣时，应先进行种衣剂包衣，待晾千后再进行包衣保护剂和根瘤菌菌剂包衣，按包衣保护剂产品说明书操作，将稀释过的包衣保护剂溶液与根瘤菌菌剂混合，充分振荡制成混合液。种子用量不超过5公斤时，可将大豆种子放入干净塑料袋中，加入适量混合液，吹气并扎紧塑料袋口，反复摇匀(不少于1分钟)。种子用量大时，使用其他大容量容器或包衣机，用工具混合均匀，确保包衣种子表面有足够的根瘤菌。</w:t>
      </w:r>
    </w:p>
    <w:p w14:paraId="3C2E83AF">
      <w:pPr>
        <w:pStyle w:val="2"/>
        <w:ind w:firstLine="635" w:firstLineChars="200"/>
        <w:jc w:val="left"/>
        <w:rPr>
          <w:rFonts w:hint="eastAsia"/>
          <w:lang w:bidi="ar"/>
        </w:rPr>
      </w:pPr>
      <w:r>
        <w:rPr>
          <w:rFonts w:hint="eastAsia"/>
          <w:b/>
          <w:lang w:bidi="ar"/>
        </w:rPr>
        <w:t>3.晾千及存储。</w:t>
      </w:r>
      <w:r>
        <w:rPr>
          <w:rFonts w:hint="eastAsia"/>
          <w:lang w:bidi="ar"/>
        </w:rPr>
        <w:t>将包衣种子在阴凉处摊平晾于，避免曝晒，在通风干燥环境条件下储存，储存温度不超过4℃。包衣作业完成后2个月内进行播种。</w:t>
      </w:r>
    </w:p>
    <w:p w14:paraId="1260D384">
      <w:pPr>
        <w:pStyle w:val="2"/>
        <w:ind w:firstLine="632" w:firstLineChars="200"/>
        <w:jc w:val="left"/>
        <w:rPr>
          <w:rFonts w:hint="eastAsia" w:ascii="黑体" w:hAnsi="黑体" w:eastAsia="黑体" w:cs="黑体"/>
          <w:lang w:bidi="ar"/>
        </w:rPr>
      </w:pPr>
      <w:r>
        <w:rPr>
          <w:rFonts w:hint="eastAsia" w:ascii="黑体" w:hAnsi="黑体" w:eastAsia="黑体" w:cs="黑体"/>
          <w:lang w:bidi="ar"/>
        </w:rPr>
        <w:t>三、科学施肥建议</w:t>
      </w:r>
    </w:p>
    <w:p w14:paraId="7C778741">
      <w:pPr>
        <w:pStyle w:val="2"/>
        <w:ind w:firstLine="632" w:firstLineChars="200"/>
        <w:jc w:val="left"/>
        <w:rPr>
          <w:rFonts w:hint="eastAsia"/>
          <w:lang w:bidi="ar"/>
        </w:rPr>
      </w:pPr>
      <w:r>
        <w:rPr>
          <w:rFonts w:hint="eastAsia"/>
          <w:lang w:bidi="ar"/>
        </w:rPr>
        <w:t>(一)氮肥减施</w:t>
      </w:r>
    </w:p>
    <w:p w14:paraId="07CECDCA">
      <w:pPr>
        <w:pStyle w:val="2"/>
        <w:ind w:firstLine="632" w:firstLineChars="200"/>
        <w:jc w:val="left"/>
        <w:rPr>
          <w:rFonts w:hint="eastAsia"/>
          <w:lang w:bidi="ar"/>
        </w:rPr>
      </w:pPr>
      <w:r>
        <w:rPr>
          <w:rFonts w:hint="eastAsia"/>
          <w:lang w:bidi="ar"/>
        </w:rPr>
        <w:t>大豆接种根瘤菌菌剂可适当减少氮肥用量(磷钾肥正常施用)。低肥力地块，50%氨肥作基肥或种肥，保证幼苗在根瘤形成前有足够氮素营养，另50%氮肥在开花或鼓粒期追施。中等以上肥力地块，可施用缓控释肥作基肥或种肥，后期不追肥。也可前期不施氮肥，在开花或鼓粒期追施。</w:t>
      </w:r>
    </w:p>
    <w:p w14:paraId="412D3C18">
      <w:pPr>
        <w:pStyle w:val="2"/>
        <w:ind w:firstLine="632" w:firstLineChars="200"/>
        <w:jc w:val="left"/>
        <w:rPr>
          <w:rFonts w:hint="eastAsia"/>
          <w:lang w:bidi="ar"/>
        </w:rPr>
      </w:pPr>
      <w:r>
        <w:rPr>
          <w:rFonts w:hint="eastAsia"/>
          <w:lang w:bidi="ar"/>
        </w:rPr>
        <w:t>(二)有机肥增施</w:t>
      </w:r>
    </w:p>
    <w:p w14:paraId="54204932">
      <w:pPr>
        <w:pStyle w:val="2"/>
        <w:jc w:val="left"/>
        <w:rPr>
          <w:rFonts w:hint="eastAsia"/>
          <w:lang w:bidi="ar"/>
        </w:rPr>
      </w:pPr>
      <w:r>
        <w:rPr>
          <w:rFonts w:hint="eastAsia"/>
          <w:lang w:bidi="ar"/>
        </w:rPr>
        <w:t>有条件的地区可以增施有机肥，推荐每亩施用农家肥500-1000公斤，或商品有机肥200公斤左右。耕地土壤有机质含量低于1%的地块适当增加用量。有机肥作基肥施用，翻地或粑地时施入土层，或采用种肥同播施用。</w:t>
      </w:r>
    </w:p>
    <w:p w14:paraId="12641478">
      <w:pPr>
        <w:pStyle w:val="2"/>
        <w:ind w:firstLine="632" w:firstLineChars="200"/>
        <w:jc w:val="left"/>
        <w:rPr>
          <w:rFonts w:hint="eastAsia" w:cs="方正公文仿宋"/>
          <w:lang w:bidi="ar"/>
        </w:rPr>
      </w:pPr>
      <w:r>
        <w:rPr>
          <w:rFonts w:hint="eastAsia"/>
          <w:lang w:bidi="ar"/>
        </w:rPr>
        <w:t>（三）微量元素配施</w:t>
      </w:r>
    </w:p>
    <w:p w14:paraId="3FB23617">
      <w:pPr>
        <w:pStyle w:val="2"/>
        <w:ind w:firstLine="632" w:firstLineChars="200"/>
        <w:jc w:val="left"/>
        <w:rPr>
          <w:rFonts w:hint="eastAsia"/>
        </w:rPr>
      </w:pPr>
      <w:r>
        <w:rPr>
          <w:rFonts w:hint="eastAsia"/>
          <w:lang w:bidi="ar"/>
        </w:rPr>
        <w:t>根据大豆长势和生产需要施用钼肥、硼肥、铁肥、锌肥等微量元素肥料，可采用基施、拌种或叶面喷施等施用方式。其中，钼肥、硼肥可拌种施用。拌种时每公斤大豆种子用钼酸铵1~2克，配制成0.05%~0.1%的溶液或每公斤种子用砂0.4克，配制成0.1%硼砂溶液与根瘤菌菌剂混合后拌种，阴千后播种。</w:t>
      </w:r>
    </w:p>
    <w:sectPr>
      <w:type w:val="continuous"/>
      <w:pgSz w:w="11906" w:h="16838"/>
      <w:pgMar w:top="1440" w:right="1800" w:bottom="1440" w:left="1800" w:header="851" w:footer="1417" w:gutter="0"/>
      <w:cols w:space="0" w:num="1"/>
      <w:docGrid w:type="lines" w:linePitch="44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186567-3ADD-4BA4-A210-D99F3263B8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仿宋"/>
    <w:panose1 w:val="02000500000000000000"/>
    <w:charset w:val="86"/>
    <w:family w:val="auto"/>
    <w:pitch w:val="default"/>
    <w:sig w:usb0="00000000" w:usb1="00000000" w:usb2="00000016" w:usb3="00000000" w:csb0="00040001" w:csb1="00000000"/>
    <w:embedRegular r:id="rId2" w:fontKey="{3A2F2587-1DCB-4975-A0A7-8AD92E9C162D}"/>
  </w:font>
  <w:font w:name="方正公文楷体">
    <w:altName w:val="宋体"/>
    <w:panose1 w:val="02000500000000000000"/>
    <w:charset w:val="86"/>
    <w:family w:val="auto"/>
    <w:pitch w:val="default"/>
    <w:sig w:usb0="00000000" w:usb1="00000000" w:usb2="00000016" w:usb3="00000000" w:csb0="00040001" w:csb1="00000000"/>
    <w:embedRegular r:id="rId3" w:fontKey="{3817F185-C88D-45B8-BCA6-51A81231D7C9}"/>
  </w:font>
  <w:font w:name="方正仿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4" w:fontKey="{5A01B172-D924-43B1-8790-CC42F963CCE9}"/>
  </w:font>
  <w:font w:name="方正公文黑体">
    <w:altName w:val="黑体"/>
    <w:panose1 w:val="02000500000000000000"/>
    <w:charset w:val="86"/>
    <w:family w:val="auto"/>
    <w:pitch w:val="default"/>
    <w:sig w:usb0="00000000" w:usb1="00000000" w:usb2="00000016" w:usb3="00000000" w:csb0="00040001" w:csb1="00000000"/>
    <w:embedRegular r:id="rId5" w:fontKey="{D109D58D-2D44-41E4-B51B-5645AA8541C0}"/>
  </w:font>
  <w:font w:name="仿宋_GB2312">
    <w:panose1 w:val="02010609030101010101"/>
    <w:charset w:val="86"/>
    <w:family w:val="modern"/>
    <w:pitch w:val="default"/>
    <w:sig w:usb0="00000001" w:usb1="080E0000" w:usb2="00000000" w:usb3="00000000" w:csb0="00040000" w:csb1="00000000"/>
    <w:embedRegular r:id="rId6" w:fontKey="{67D3BD2C-DEC9-4CE6-BE32-C8F5F86C9861}"/>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7" w:fontKey="{6975047D-72A0-4435-9DB0-EC8FFDB0113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68F48">
    <w:pPr>
      <w:pStyle w:val="5"/>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61365" cy="271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1365" cy="271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F35C3">
                          <w:pPr>
                            <w:pStyle w:val="5"/>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1.4pt;width:59.95pt;mso-position-horizontal:center;mso-position-horizontal-relative:margin;z-index:251660288;mso-width-relative:page;mso-height-relative:page;" filled="f" stroked="f" coordsize="21600,21600" o:gfxdata="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awqSNMAAAAEAQAADwAAAAAAAAABACAAAAAiAAAAZHJzL2Rvd25yZXYueG1sUEsBAhQA&#10;FAAAAAgAh07iQMPVJnkwAgAAVQQAAA4AAAAAAAAAAQAgAAAAIgEAAGRycy9lMm9Eb2MueG1sUEsF&#10;BgAAAAAGAAYAWQEAAMQFAAAAAA==&#10;">
              <v:fill on="f" focussize="0,0"/>
              <v:stroke on="f" weight="0.5pt"/>
              <v:imagedata o:title=""/>
              <o:lock v:ext="edit" aspectratio="f"/>
              <v:textbox inset="0mm,0mm,0mm,0mm">
                <w:txbxContent>
                  <w:p w14:paraId="7A9F35C3">
                    <w:pPr>
                      <w:pStyle w:val="5"/>
                      <w:rPr>
                        <w:rFonts w:hint="eastAsia"/>
                      </w:rP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102F">
    <w:pPr>
      <w:pStyle w:val="5"/>
      <w:rPr>
        <w:rFonts w:hint="eastAsia"/>
      </w:rPr>
    </w:pPr>
    <w:bookmarkStart w:id="0" w:name="_GoBack"/>
    <w:bookmarkEnd w:id="0"/>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2A1E9D">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32A1E9D">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58"/>
  <w:drawingGridVerticalSpacing w:val="224"/>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5NTVmY2Q3Y2RmMTk1NGM3Zjc1MjdiZDNmOWYzZWEifQ=="/>
  </w:docVars>
  <w:rsids>
    <w:rsidRoot w:val="00932F83"/>
    <w:rsid w:val="000B01A3"/>
    <w:rsid w:val="000B2B5A"/>
    <w:rsid w:val="00112173"/>
    <w:rsid w:val="001A4526"/>
    <w:rsid w:val="002101A4"/>
    <w:rsid w:val="00226D30"/>
    <w:rsid w:val="00257DC4"/>
    <w:rsid w:val="002A38DA"/>
    <w:rsid w:val="002A5EED"/>
    <w:rsid w:val="0031261B"/>
    <w:rsid w:val="003273EC"/>
    <w:rsid w:val="003C061F"/>
    <w:rsid w:val="003F4A37"/>
    <w:rsid w:val="00424520"/>
    <w:rsid w:val="004774FA"/>
    <w:rsid w:val="00591141"/>
    <w:rsid w:val="005D5875"/>
    <w:rsid w:val="00643F75"/>
    <w:rsid w:val="007A3DBE"/>
    <w:rsid w:val="007B4E62"/>
    <w:rsid w:val="008533DF"/>
    <w:rsid w:val="00861CDA"/>
    <w:rsid w:val="0086762A"/>
    <w:rsid w:val="008F6FEA"/>
    <w:rsid w:val="00932F83"/>
    <w:rsid w:val="00935F3E"/>
    <w:rsid w:val="00994B84"/>
    <w:rsid w:val="009D622C"/>
    <w:rsid w:val="00AD1C96"/>
    <w:rsid w:val="00B928C0"/>
    <w:rsid w:val="00C00C46"/>
    <w:rsid w:val="00C75BDF"/>
    <w:rsid w:val="00DD5B09"/>
    <w:rsid w:val="00EA4C5E"/>
    <w:rsid w:val="00ED10B0"/>
    <w:rsid w:val="00F03EFF"/>
    <w:rsid w:val="02186EA4"/>
    <w:rsid w:val="046F4BB6"/>
    <w:rsid w:val="04D356AB"/>
    <w:rsid w:val="05A609AF"/>
    <w:rsid w:val="07367437"/>
    <w:rsid w:val="08387E2F"/>
    <w:rsid w:val="0C6473AB"/>
    <w:rsid w:val="0E7E7158"/>
    <w:rsid w:val="0F370753"/>
    <w:rsid w:val="0F74185D"/>
    <w:rsid w:val="10CB5F97"/>
    <w:rsid w:val="11380840"/>
    <w:rsid w:val="128B3457"/>
    <w:rsid w:val="13580AFA"/>
    <w:rsid w:val="14E23878"/>
    <w:rsid w:val="168A13FA"/>
    <w:rsid w:val="1949276E"/>
    <w:rsid w:val="1AEE724B"/>
    <w:rsid w:val="1EB06519"/>
    <w:rsid w:val="2004030C"/>
    <w:rsid w:val="20C21D39"/>
    <w:rsid w:val="23336299"/>
    <w:rsid w:val="24A16CF6"/>
    <w:rsid w:val="28DF4BB3"/>
    <w:rsid w:val="2AA161BD"/>
    <w:rsid w:val="2BD1559B"/>
    <w:rsid w:val="2C147111"/>
    <w:rsid w:val="2E7A32AA"/>
    <w:rsid w:val="323C76EB"/>
    <w:rsid w:val="325A58DB"/>
    <w:rsid w:val="34DB0A44"/>
    <w:rsid w:val="37B50513"/>
    <w:rsid w:val="3CD94A35"/>
    <w:rsid w:val="3CEB5B7D"/>
    <w:rsid w:val="417D05AF"/>
    <w:rsid w:val="42136B13"/>
    <w:rsid w:val="4544153B"/>
    <w:rsid w:val="46CC201C"/>
    <w:rsid w:val="46DB70EC"/>
    <w:rsid w:val="4AE50643"/>
    <w:rsid w:val="4D395432"/>
    <w:rsid w:val="4E4B7367"/>
    <w:rsid w:val="51CD7EAE"/>
    <w:rsid w:val="54236151"/>
    <w:rsid w:val="55D94743"/>
    <w:rsid w:val="58F022C7"/>
    <w:rsid w:val="59EE3805"/>
    <w:rsid w:val="5CE20BD4"/>
    <w:rsid w:val="5D5C53A1"/>
    <w:rsid w:val="5E6F129A"/>
    <w:rsid w:val="5FB7149A"/>
    <w:rsid w:val="62794CD3"/>
    <w:rsid w:val="678F3EFE"/>
    <w:rsid w:val="6AE909B2"/>
    <w:rsid w:val="6CDA0A9A"/>
    <w:rsid w:val="6D470FA1"/>
    <w:rsid w:val="71963A17"/>
    <w:rsid w:val="743C4B26"/>
    <w:rsid w:val="75946CB7"/>
    <w:rsid w:val="77530139"/>
    <w:rsid w:val="78DE02DA"/>
    <w:rsid w:val="7ADD417B"/>
    <w:rsid w:val="7F96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topLinePunct/>
      <w:autoSpaceDE w:val="0"/>
      <w:autoSpaceDN w:val="0"/>
      <w:adjustRightInd w:val="0"/>
      <w:snapToGrid w:val="0"/>
      <w:spacing w:line="600" w:lineRule="exact"/>
      <w:jc w:val="center"/>
    </w:pPr>
    <w:rPr>
      <w:rFonts w:ascii="方正公文仿宋" w:hAnsi="方正公文仿宋" w:eastAsia="方正公文仿宋" w:cs="Arial"/>
      <w:bCs/>
      <w:spacing w:val="-2"/>
      <w:kern w:val="2"/>
      <w:sz w:val="32"/>
      <w:szCs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autoRedefine/>
    <w:unhideWhenUsed/>
    <w:qFormat/>
    <w:uiPriority w:val="99"/>
    <w:pPr>
      <w:spacing w:after="120"/>
    </w:pPr>
  </w:style>
  <w:style w:type="paragraph" w:styleId="3">
    <w:name w:val="Body Text Indent"/>
    <w:basedOn w:val="1"/>
    <w:link w:val="14"/>
    <w:autoRedefine/>
    <w:semiHidden/>
    <w:unhideWhenUsed/>
    <w:qFormat/>
    <w:uiPriority w:val="99"/>
    <w:pPr>
      <w:topLinePunct w:val="0"/>
      <w:autoSpaceDE/>
      <w:autoSpaceDN/>
      <w:adjustRightInd/>
      <w:snapToGrid/>
      <w:spacing w:after="120" w:line="240" w:lineRule="auto"/>
      <w:ind w:left="420" w:leftChars="200"/>
    </w:pPr>
    <w:rPr>
      <w:rFonts w:ascii="Times New Roman" w:hAnsi="Times New Roman" w:eastAsia="宋体" w:cs="Times New Roman"/>
      <w:spacing w:val="0"/>
      <w:sz w:val="21"/>
      <w:szCs w:val="22"/>
    </w:rPr>
  </w:style>
  <w:style w:type="paragraph" w:styleId="4">
    <w:name w:val="Date"/>
    <w:basedOn w:val="1"/>
    <w:next w:val="1"/>
    <w:link w:val="13"/>
    <w:autoRedefine/>
    <w:semiHidden/>
    <w:unhideWhenUsed/>
    <w:qFormat/>
    <w:uiPriority w:val="99"/>
    <w:pPr>
      <w:ind w:left="100" w:leftChars="2500"/>
    </w:pPr>
  </w:style>
  <w:style w:type="paragraph" w:styleId="5">
    <w:name w:val="footer"/>
    <w:basedOn w:val="1"/>
    <w:link w:val="17"/>
    <w:autoRedefine/>
    <w:unhideWhenUsed/>
    <w:qFormat/>
    <w:uiPriority w:val="99"/>
    <w:pPr>
      <w:tabs>
        <w:tab w:val="center" w:pos="4153"/>
        <w:tab w:val="right" w:pos="8306"/>
      </w:tabs>
      <w:spacing w:line="240" w:lineRule="auto"/>
      <w:jc w:val="left"/>
    </w:pPr>
    <w:rPr>
      <w:sz w:val="18"/>
      <w:szCs w:val="18"/>
    </w:rPr>
  </w:style>
  <w:style w:type="paragraph" w:styleId="6">
    <w:name w:val="header"/>
    <w:basedOn w:val="1"/>
    <w:link w:val="16"/>
    <w:autoRedefine/>
    <w:unhideWhenUsed/>
    <w:qFormat/>
    <w:uiPriority w:val="99"/>
    <w:pPr>
      <w:pBdr>
        <w:bottom w:val="single" w:color="auto" w:sz="6" w:space="1"/>
      </w:pBdr>
      <w:tabs>
        <w:tab w:val="center" w:pos="4153"/>
        <w:tab w:val="right" w:pos="8306"/>
      </w:tabs>
      <w:spacing w:line="240" w:lineRule="auto"/>
    </w:pPr>
    <w:rPr>
      <w:sz w:val="18"/>
      <w:szCs w:val="18"/>
    </w:rPr>
  </w:style>
  <w:style w:type="paragraph" w:styleId="7">
    <w:name w:val="Normal (Web)"/>
    <w:basedOn w:val="1"/>
    <w:autoRedefine/>
    <w:unhideWhenUsed/>
    <w:qFormat/>
    <w:uiPriority w:val="99"/>
    <w:pPr>
      <w:spacing w:after="120" w:line="560" w:lineRule="exact"/>
      <w:ind w:firstLine="664"/>
      <w:jc w:val="both"/>
    </w:pPr>
    <w:rPr>
      <w:rFonts w:ascii="方正公文楷体" w:hAnsi="方正公文楷体" w:eastAsia="方正公文楷体" w:cs="Times New Roman"/>
      <w:bCs w:val="0"/>
    </w:rPr>
  </w:style>
  <w:style w:type="paragraph" w:styleId="8">
    <w:name w:val="Body Text First Indent"/>
    <w:basedOn w:val="2"/>
    <w:next w:val="9"/>
    <w:qFormat/>
    <w:uiPriority w:val="99"/>
    <w:pPr>
      <w:ind w:firstLine="420" w:firstLineChars="100"/>
    </w:pPr>
  </w:style>
  <w:style w:type="paragraph" w:styleId="9">
    <w:name w:val="Body Text First Indent 2"/>
    <w:basedOn w:val="1"/>
    <w:next w:val="1"/>
    <w:autoRedefine/>
    <w:qFormat/>
    <w:uiPriority w:val="99"/>
    <w:pPr>
      <w:spacing w:after="120"/>
      <w:ind w:left="420" w:leftChars="200" w:firstLine="420"/>
      <w:jc w:val="both"/>
    </w:pPr>
    <w:rPr>
      <w:rFonts w:ascii="Times New Roman" w:eastAsia="方正仿宋简体"/>
    </w:rPr>
  </w:style>
  <w:style w:type="character" w:customStyle="1" w:styleId="12">
    <w:name w:val="正文文本 字符"/>
    <w:basedOn w:val="11"/>
    <w:link w:val="2"/>
    <w:autoRedefine/>
    <w:qFormat/>
    <w:uiPriority w:val="99"/>
    <w:rPr>
      <w:rFonts w:ascii="方正公文仿宋" w:hAnsi="方正公文仿宋" w:eastAsia="方正公文仿宋" w:cs="Arial"/>
      <w:spacing w:val="-2"/>
      <w:sz w:val="32"/>
      <w:szCs w:val="32"/>
    </w:rPr>
  </w:style>
  <w:style w:type="character" w:customStyle="1" w:styleId="13">
    <w:name w:val="日期 字符"/>
    <w:basedOn w:val="11"/>
    <w:link w:val="4"/>
    <w:autoRedefine/>
    <w:semiHidden/>
    <w:qFormat/>
    <w:uiPriority w:val="99"/>
    <w:rPr>
      <w:rFonts w:ascii="方正公文小标宋" w:hAnsi="方正公文小标宋" w:eastAsia="方正公文小标宋" w:cs="Arial"/>
      <w:spacing w:val="-2"/>
      <w:sz w:val="44"/>
      <w:szCs w:val="44"/>
    </w:rPr>
  </w:style>
  <w:style w:type="character" w:customStyle="1" w:styleId="14">
    <w:name w:val="正文文本缩进 字符"/>
    <w:basedOn w:val="11"/>
    <w:link w:val="3"/>
    <w:autoRedefine/>
    <w:semiHidden/>
    <w:qFormat/>
    <w:uiPriority w:val="99"/>
    <w:rPr>
      <w:rFonts w:ascii="Times New Roman" w:hAnsi="Times New Roman" w:eastAsia="宋体" w:cs="Times New Roman"/>
    </w:rPr>
  </w:style>
  <w:style w:type="paragraph" w:styleId="15">
    <w:name w:val="List Paragraph"/>
    <w:basedOn w:val="1"/>
    <w:autoRedefine/>
    <w:qFormat/>
    <w:uiPriority w:val="99"/>
    <w:pPr>
      <w:ind w:firstLine="420" w:firstLineChars="200"/>
    </w:pPr>
  </w:style>
  <w:style w:type="character" w:customStyle="1" w:styleId="16">
    <w:name w:val="页眉 字符"/>
    <w:basedOn w:val="11"/>
    <w:link w:val="6"/>
    <w:autoRedefine/>
    <w:qFormat/>
    <w:uiPriority w:val="99"/>
    <w:rPr>
      <w:rFonts w:ascii="方正公文小标宋" w:hAnsi="方正公文小标宋" w:eastAsia="方正公文小标宋" w:cs="Arial"/>
      <w:spacing w:val="-2"/>
      <w:sz w:val="18"/>
      <w:szCs w:val="18"/>
    </w:rPr>
  </w:style>
  <w:style w:type="character" w:customStyle="1" w:styleId="17">
    <w:name w:val="页脚 字符"/>
    <w:basedOn w:val="11"/>
    <w:link w:val="5"/>
    <w:autoRedefine/>
    <w:qFormat/>
    <w:uiPriority w:val="99"/>
    <w:rPr>
      <w:rFonts w:ascii="方正公文小标宋" w:hAnsi="方正公文小标宋" w:eastAsia="方正公文小标宋" w:cs="Arial"/>
      <w:spacing w:val="-2"/>
      <w:sz w:val="18"/>
      <w:szCs w:val="18"/>
    </w:rPr>
  </w:style>
  <w:style w:type="paragraph" w:customStyle="1" w:styleId="18">
    <w:name w:val="msolistparagraph"/>
    <w:basedOn w:val="1"/>
    <w:autoRedefine/>
    <w:qFormat/>
    <w:uiPriority w:val="0"/>
    <w:pPr>
      <w:ind w:firstLine="420" w:firstLineChars="200"/>
      <w:jc w:val="both"/>
    </w:pPr>
    <w:rPr>
      <w:rFonts w:ascii="Calibri" w:hAnsi="Calibri" w:eastAsia="宋体" w:cs="Times New Roman"/>
      <w:sz w:val="21"/>
      <w:szCs w:val="22"/>
    </w:rPr>
  </w:style>
  <w:style w:type="paragraph" w:customStyle="1" w:styleId="19">
    <w:name w:val="表格正文"/>
    <w:basedOn w:val="2"/>
    <w:autoRedefine/>
    <w:qFormat/>
    <w:uiPriority w:val="0"/>
    <w:pPr>
      <w:spacing w:line="240" w:lineRule="auto"/>
    </w:pPr>
    <w:rPr>
      <w:rFonts w:cs="宋体"/>
      <w:sz w:val="22"/>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7289</Words>
  <Characters>7526</Characters>
  <Lines>302</Lines>
  <Paragraphs>219</Paragraphs>
  <TotalTime>10</TotalTime>
  <ScaleCrop>false</ScaleCrop>
  <LinksUpToDate>false</LinksUpToDate>
  <CharactersWithSpaces>7600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2025-05-26T12:26:00Z</dcterms:created>
  <dc:creator>Administrator</dc:creator>
  <cp:lastModifiedBy>木木</cp:lastModifiedBy>
  <dcterms:modified xsi:type="dcterms:W3CDTF">2025-06-13T07:18:31Z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2AC920122EA14E608684DD3932C9874E_13</vt:lpwstr>
  </property>
  <property fmtid="{D5CDD505-2E9C-101B-9397-08002B2CF9AE}" pid="4" name="KSOTemplateDocerSaveRecord">
    <vt:lpwstr>eyJoZGlkIjoiNWFmZmFhYjQxMDJhMzI1MDUzYzEzNzZjODYwZjI0NjUiLCJ1c2VySWQiOiIzMTM5NTkyMzYifQ==</vt:lpwstr>
  </property>
</Properties>
</file>